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236" w:rsidRPr="00D803B9" w:rsidRDefault="00D64236" w:rsidP="00381689">
      <w:pPr>
        <w:spacing w:after="0" w:line="240" w:lineRule="auto"/>
        <w:jc w:val="both"/>
        <w:rPr>
          <w:rFonts w:ascii="Times New Roman" w:eastAsia="Times New Roman" w:hAnsi="Times New Roman" w:cs="Times New Roman"/>
          <w:sz w:val="30"/>
          <w:szCs w:val="30"/>
          <w:lang w:eastAsia="es-AR"/>
        </w:rPr>
      </w:pPr>
      <w:bookmarkStart w:id="0" w:name="_GoBack"/>
      <w:bookmarkEnd w:id="0"/>
      <w:proofErr w:type="spellStart"/>
      <w:r w:rsidRPr="00D803B9">
        <w:rPr>
          <w:rFonts w:ascii="Times New Roman" w:eastAsia="Times New Roman" w:hAnsi="Times New Roman" w:cs="Times New Roman"/>
          <w:sz w:val="30"/>
          <w:szCs w:val="30"/>
          <w:lang w:eastAsia="es-AR"/>
        </w:rPr>
        <w:t>CNCiv</w:t>
      </w:r>
      <w:proofErr w:type="spellEnd"/>
      <w:r w:rsidRPr="00D803B9">
        <w:rPr>
          <w:rFonts w:ascii="Times New Roman" w:eastAsia="Times New Roman" w:hAnsi="Times New Roman" w:cs="Times New Roman"/>
          <w:sz w:val="30"/>
          <w:szCs w:val="30"/>
          <w:lang w:eastAsia="es-AR"/>
        </w:rPr>
        <w:t xml:space="preserve">., Sala M, 30/12/2009. - N., S. c. A., M. J. s/exequátur y </w:t>
      </w:r>
      <w:proofErr w:type="spellStart"/>
      <w:r w:rsidRPr="00D803B9">
        <w:rPr>
          <w:rFonts w:ascii="Times New Roman" w:eastAsia="Times New Roman" w:hAnsi="Times New Roman" w:cs="Times New Roman"/>
          <w:sz w:val="30"/>
          <w:szCs w:val="30"/>
          <w:lang w:eastAsia="es-AR"/>
        </w:rPr>
        <w:t>reconoc</w:t>
      </w:r>
      <w:proofErr w:type="spellEnd"/>
      <w:r w:rsidRPr="00D803B9">
        <w:rPr>
          <w:rFonts w:ascii="Times New Roman" w:eastAsia="Times New Roman" w:hAnsi="Times New Roman" w:cs="Times New Roman"/>
          <w:sz w:val="30"/>
          <w:szCs w:val="30"/>
          <w:lang w:eastAsia="es-AR"/>
        </w:rPr>
        <w:t xml:space="preserve">. </w:t>
      </w:r>
      <w:proofErr w:type="gramStart"/>
      <w:r w:rsidRPr="00D803B9">
        <w:rPr>
          <w:rFonts w:ascii="Times New Roman" w:eastAsia="Times New Roman" w:hAnsi="Times New Roman" w:cs="Times New Roman"/>
          <w:sz w:val="30"/>
          <w:szCs w:val="30"/>
          <w:lang w:eastAsia="es-AR"/>
        </w:rPr>
        <w:t>de</w:t>
      </w:r>
      <w:proofErr w:type="gramEnd"/>
      <w:r w:rsidRPr="00D803B9">
        <w:rPr>
          <w:rFonts w:ascii="Times New Roman" w:eastAsia="Times New Roman" w:hAnsi="Times New Roman" w:cs="Times New Roman"/>
          <w:sz w:val="30"/>
          <w:szCs w:val="30"/>
          <w:lang w:eastAsia="es-AR"/>
        </w:rPr>
        <w:t xml:space="preserve"> sentencia extranjera </w:t>
      </w:r>
    </w:p>
    <w:p w:rsidR="00D64236" w:rsidRDefault="00D64236" w:rsidP="00381689">
      <w:pPr>
        <w:jc w:val="both"/>
      </w:pPr>
    </w:p>
    <w:p w:rsidR="00D64236" w:rsidRDefault="00D64236" w:rsidP="00381689">
      <w:pPr>
        <w:rPr>
          <w:rFonts w:ascii="Verdana" w:eastAsia="Times New Roman" w:hAnsi="Verdana" w:cs="Times New Roman"/>
          <w:sz w:val="24"/>
          <w:szCs w:val="24"/>
          <w:lang w:eastAsia="es-AR"/>
        </w:rPr>
      </w:pPr>
      <w:r w:rsidRPr="00D803B9">
        <w:rPr>
          <w:rFonts w:ascii="Verdana" w:eastAsia="Times New Roman" w:hAnsi="Verdana" w:cs="Times New Roman"/>
          <w:b/>
          <w:bCs/>
          <w:sz w:val="24"/>
          <w:szCs w:val="24"/>
          <w:lang w:eastAsia="es-AR"/>
        </w:rPr>
        <w:t>Costas:</w:t>
      </w:r>
      <w:r w:rsidRPr="00D803B9">
        <w:rPr>
          <w:rFonts w:ascii="Verdana" w:eastAsia="Times New Roman" w:hAnsi="Verdana" w:cs="Times New Roman"/>
          <w:sz w:val="24"/>
          <w:szCs w:val="24"/>
          <w:lang w:eastAsia="es-AR"/>
        </w:rPr>
        <w:br/>
        <w:t>Reconocimiento de sentencias extranjeras: imposición en el orden causado.</w:t>
      </w:r>
      <w:r w:rsidRPr="00D803B9">
        <w:rPr>
          <w:rFonts w:ascii="Verdana" w:eastAsia="Times New Roman" w:hAnsi="Verdana" w:cs="Times New Roman"/>
          <w:sz w:val="24"/>
          <w:szCs w:val="24"/>
          <w:lang w:eastAsia="es-AR"/>
        </w:rPr>
        <w:br/>
      </w:r>
      <w:r w:rsidRPr="00D803B9">
        <w:rPr>
          <w:rFonts w:ascii="Verdana" w:eastAsia="Times New Roman" w:hAnsi="Verdana" w:cs="Times New Roman"/>
          <w:b/>
          <w:bCs/>
          <w:sz w:val="24"/>
          <w:szCs w:val="24"/>
          <w:lang w:eastAsia="es-AR"/>
        </w:rPr>
        <w:t>Menores:</w:t>
      </w:r>
      <w:r w:rsidRPr="00D803B9">
        <w:rPr>
          <w:rFonts w:ascii="Verdana" w:eastAsia="Times New Roman" w:hAnsi="Verdana" w:cs="Times New Roman"/>
          <w:sz w:val="24"/>
          <w:szCs w:val="24"/>
          <w:lang w:eastAsia="es-AR"/>
        </w:rPr>
        <w:br/>
        <w:t>Interés superior del niño: conculcación; no configuración.</w:t>
      </w:r>
      <w:r w:rsidRPr="00D803B9">
        <w:rPr>
          <w:rFonts w:ascii="Verdana" w:eastAsia="Times New Roman" w:hAnsi="Verdana" w:cs="Times New Roman"/>
          <w:sz w:val="24"/>
          <w:szCs w:val="24"/>
          <w:lang w:eastAsia="es-AR"/>
        </w:rPr>
        <w:br/>
      </w:r>
      <w:r w:rsidRPr="00D803B9">
        <w:rPr>
          <w:rFonts w:ascii="Verdana" w:eastAsia="Times New Roman" w:hAnsi="Verdana" w:cs="Times New Roman"/>
          <w:b/>
          <w:bCs/>
          <w:sz w:val="24"/>
          <w:szCs w:val="24"/>
          <w:lang w:eastAsia="es-AR"/>
        </w:rPr>
        <w:t>Patria Potestad:</w:t>
      </w:r>
      <w:r w:rsidRPr="00D803B9">
        <w:rPr>
          <w:rFonts w:ascii="Verdana" w:eastAsia="Times New Roman" w:hAnsi="Verdana" w:cs="Times New Roman"/>
          <w:sz w:val="24"/>
          <w:szCs w:val="24"/>
          <w:lang w:eastAsia="es-AR"/>
        </w:rPr>
        <w:br/>
        <w:t>Tenencia: acuerdo celebrado ante juez extranjero; alcances.</w:t>
      </w:r>
      <w:r w:rsidRPr="00D803B9">
        <w:rPr>
          <w:rFonts w:ascii="Verdana" w:eastAsia="Times New Roman" w:hAnsi="Verdana" w:cs="Times New Roman"/>
          <w:sz w:val="24"/>
          <w:szCs w:val="24"/>
          <w:lang w:eastAsia="es-AR"/>
        </w:rPr>
        <w:br/>
      </w:r>
      <w:r w:rsidRPr="00D803B9">
        <w:rPr>
          <w:rFonts w:ascii="Verdana" w:eastAsia="Times New Roman" w:hAnsi="Verdana" w:cs="Times New Roman"/>
          <w:b/>
          <w:bCs/>
          <w:sz w:val="24"/>
          <w:szCs w:val="24"/>
          <w:lang w:eastAsia="es-AR"/>
        </w:rPr>
        <w:t>Sentencia:</w:t>
      </w:r>
      <w:r w:rsidRPr="00D803B9">
        <w:rPr>
          <w:rFonts w:ascii="Verdana" w:eastAsia="Times New Roman" w:hAnsi="Verdana" w:cs="Times New Roman"/>
          <w:sz w:val="24"/>
          <w:szCs w:val="24"/>
          <w:lang w:eastAsia="es-AR"/>
        </w:rPr>
        <w:br/>
        <w:t>Sentencia extranjera: reconocimiento; trámite; exequátur; requisitos; juez extranjero competente; no configuración.</w:t>
      </w:r>
    </w:p>
    <w:p w:rsidR="00D64236" w:rsidRPr="00D803B9" w:rsidRDefault="00D64236" w:rsidP="00381689">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D803B9">
        <w:rPr>
          <w:rFonts w:ascii="Times New Roman" w:eastAsia="Times New Roman" w:hAnsi="Times New Roman" w:cs="Times New Roman"/>
          <w:color w:val="000000"/>
          <w:sz w:val="24"/>
          <w:szCs w:val="24"/>
          <w:lang w:val="es-ES_tradnl" w:eastAsia="es-AR"/>
        </w:rPr>
        <w:t>Buenos Aires, diciembre 30 de 2009</w:t>
      </w:r>
    </w:p>
    <w:p w:rsidR="00D64236" w:rsidRPr="00D803B9" w:rsidRDefault="00D64236" w:rsidP="00381689">
      <w:pPr>
        <w:spacing w:before="100" w:beforeAutospacing="1" w:after="100" w:afterAutospacing="1" w:line="214" w:lineRule="atLeast"/>
        <w:jc w:val="both"/>
        <w:rPr>
          <w:rFonts w:ascii="Verdana" w:eastAsia="Times New Roman" w:hAnsi="Verdana" w:cs="Times New Roman"/>
          <w:color w:val="000000"/>
          <w:sz w:val="24"/>
          <w:szCs w:val="24"/>
          <w:lang w:eastAsia="es-AR"/>
        </w:rPr>
      </w:pPr>
      <w:r w:rsidRPr="00D803B9">
        <w:rPr>
          <w:rFonts w:ascii="Verdana" w:eastAsia="Times New Roman" w:hAnsi="Verdana" w:cs="Times New Roman"/>
          <w:i/>
          <w:iCs/>
          <w:color w:val="000000"/>
          <w:sz w:val="19"/>
          <w:szCs w:val="19"/>
          <w:lang w:val="es-ES_tradnl" w:eastAsia="es-AR"/>
        </w:rPr>
        <w:t>Vistos</w:t>
      </w:r>
      <w:r w:rsidRPr="00D803B9">
        <w:rPr>
          <w:rFonts w:ascii="Verdana" w:eastAsia="Times New Roman" w:hAnsi="Verdana" w:cs="Times New Roman"/>
          <w:color w:val="000000"/>
          <w:sz w:val="19"/>
          <w:szCs w:val="19"/>
          <w:lang w:val="es-ES_tradnl" w:eastAsia="es-AR"/>
        </w:rPr>
        <w:t xml:space="preserve"> y </w:t>
      </w:r>
      <w:r w:rsidRPr="00D803B9">
        <w:rPr>
          <w:rFonts w:ascii="Verdana" w:eastAsia="Times New Roman" w:hAnsi="Verdana" w:cs="Times New Roman"/>
          <w:i/>
          <w:iCs/>
          <w:color w:val="000000"/>
          <w:sz w:val="19"/>
          <w:szCs w:val="19"/>
          <w:lang w:val="es-ES_tradnl" w:eastAsia="es-AR"/>
        </w:rPr>
        <w:t>Considerando:</w:t>
      </w:r>
    </w:p>
    <w:p w:rsidR="00D64236" w:rsidRPr="00D803B9" w:rsidRDefault="00D64236" w:rsidP="00381689">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D803B9">
        <w:rPr>
          <w:rFonts w:ascii="Times New Roman" w:eastAsia="Times New Roman" w:hAnsi="Times New Roman" w:cs="Times New Roman"/>
          <w:color w:val="000000"/>
          <w:sz w:val="24"/>
          <w:szCs w:val="24"/>
          <w:lang w:val="es-ES_tradnl" w:eastAsia="es-AR"/>
        </w:rPr>
        <w:t>Se elevaron estos autos con motivo de los recursos de apelación deducidos a fs. 97, fs. 125 y a fs. 128, concedidos a fs. 127 y fs. 130, contra las resoluciones de fs. 92/4 y a fs. 100, mediante las cuales se desestimó el pedido de reconocimiento de sentencia extranjera, se impusieron las costas al actor y se regularon los honorarios devengados.</w:t>
      </w:r>
    </w:p>
    <w:p w:rsidR="00D64236" w:rsidRPr="00D803B9" w:rsidRDefault="00D64236" w:rsidP="00381689">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D803B9">
        <w:rPr>
          <w:rFonts w:ascii="Times New Roman" w:eastAsia="Times New Roman" w:hAnsi="Times New Roman" w:cs="Times New Roman"/>
          <w:color w:val="000000"/>
          <w:sz w:val="24"/>
          <w:szCs w:val="24"/>
          <w:lang w:val="es-ES_tradnl" w:eastAsia="es-AR"/>
        </w:rPr>
        <w:t xml:space="preserve">El apelante se agravió por cuanto la señora Juez de grado no reconoció la competencia del magistrado extranjero, sin tener en cuenta que el convenio cuya ejecución se pretende fue arribado y suscripto en el marco de la XXVIII Convención Internacional sobre los Aspectos Civiles de la Sustracción de Menores y como resultado de un acuerdo amistoso entre las partes, circunstancia que confiere al juez interviniente una competencia concurrente o alternativa. Sostuvo que la promoción del juicio sobre tenencia ante un Tribunal nacional no implicó el sometimiento a una jurisdicción imperativa, sino que se trata de una competencia concurrente no exclusiva. </w:t>
      </w:r>
    </w:p>
    <w:p w:rsidR="00D64236" w:rsidRPr="00D803B9" w:rsidRDefault="00D64236" w:rsidP="00381689">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D803B9">
        <w:rPr>
          <w:rFonts w:ascii="Times New Roman" w:eastAsia="Times New Roman" w:hAnsi="Times New Roman" w:cs="Times New Roman"/>
          <w:color w:val="000000"/>
          <w:sz w:val="24"/>
          <w:szCs w:val="24"/>
          <w:lang w:val="es-ES_tradnl" w:eastAsia="es-AR"/>
        </w:rPr>
        <w:t>Por otro lado se quejó por cuanto la “</w:t>
      </w:r>
      <w:r w:rsidRPr="00D803B9">
        <w:rPr>
          <w:rFonts w:ascii="Times New Roman" w:eastAsia="Times New Roman" w:hAnsi="Times New Roman" w:cs="Times New Roman"/>
          <w:i/>
          <w:iCs/>
          <w:color w:val="000000"/>
          <w:sz w:val="24"/>
          <w:szCs w:val="24"/>
          <w:lang w:val="es-ES_tradnl" w:eastAsia="es-AR"/>
        </w:rPr>
        <w:t>a quo</w:t>
      </w:r>
      <w:r w:rsidRPr="00D803B9">
        <w:rPr>
          <w:rFonts w:ascii="Times New Roman" w:eastAsia="Times New Roman" w:hAnsi="Times New Roman" w:cs="Times New Roman"/>
          <w:color w:val="000000"/>
          <w:sz w:val="24"/>
          <w:szCs w:val="24"/>
          <w:lang w:val="es-ES_tradnl" w:eastAsia="es-AR"/>
        </w:rPr>
        <w:t>” habría incurrido en contradicción al desestimar el pedido de homologación del convenio por haber sido homologado por el magistrado extranjero y ahora desconocer la competencia del mismo para hacerlo.</w:t>
      </w:r>
    </w:p>
    <w:p w:rsidR="00D64236" w:rsidRPr="00D803B9" w:rsidRDefault="00D64236" w:rsidP="00381689">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D803B9">
        <w:rPr>
          <w:rFonts w:ascii="Times New Roman" w:eastAsia="Times New Roman" w:hAnsi="Times New Roman" w:cs="Times New Roman"/>
          <w:color w:val="000000"/>
          <w:sz w:val="24"/>
          <w:szCs w:val="24"/>
          <w:lang w:val="es-ES_tradnl" w:eastAsia="es-AR"/>
        </w:rPr>
        <w:t xml:space="preserve">Agregó que la </w:t>
      </w:r>
      <w:proofErr w:type="spellStart"/>
      <w:r w:rsidRPr="00D803B9">
        <w:rPr>
          <w:rFonts w:ascii="Times New Roman" w:eastAsia="Times New Roman" w:hAnsi="Times New Roman" w:cs="Times New Roman"/>
          <w:color w:val="000000"/>
          <w:sz w:val="24"/>
          <w:szCs w:val="24"/>
          <w:lang w:val="es-ES_tradnl" w:eastAsia="es-AR"/>
        </w:rPr>
        <w:t>sentenciante</w:t>
      </w:r>
      <w:proofErr w:type="spellEnd"/>
      <w:r w:rsidRPr="00D803B9">
        <w:rPr>
          <w:rFonts w:ascii="Times New Roman" w:eastAsia="Times New Roman" w:hAnsi="Times New Roman" w:cs="Times New Roman"/>
          <w:color w:val="000000"/>
          <w:sz w:val="24"/>
          <w:szCs w:val="24"/>
          <w:lang w:val="es-ES_tradnl" w:eastAsia="es-AR"/>
        </w:rPr>
        <w:t xml:space="preserve"> no priorizó el verdadero interés de la menor, que se</w:t>
      </w:r>
      <w:r>
        <w:rPr>
          <w:rFonts w:ascii="Times New Roman" w:eastAsia="Times New Roman" w:hAnsi="Times New Roman" w:cs="Times New Roman"/>
          <w:color w:val="000000"/>
          <w:sz w:val="24"/>
          <w:szCs w:val="24"/>
          <w:lang w:val="es-ES_tradnl" w:eastAsia="es-AR"/>
        </w:rPr>
        <w:t xml:space="preserve"> </w:t>
      </w:r>
      <w:r w:rsidRPr="00D803B9">
        <w:rPr>
          <w:rFonts w:ascii="Times New Roman" w:eastAsia="Times New Roman" w:hAnsi="Times New Roman" w:cs="Times New Roman"/>
          <w:color w:val="000000"/>
          <w:sz w:val="24"/>
          <w:szCs w:val="24"/>
          <w:lang w:val="es-ES_tradnl" w:eastAsia="es-AR"/>
        </w:rPr>
        <w:t xml:space="preserve">traduce en tener un fluido, libre y sano contacto con ambos progenitores. </w:t>
      </w:r>
    </w:p>
    <w:p w:rsidR="00D64236" w:rsidRPr="00D803B9" w:rsidRDefault="00D64236" w:rsidP="00381689">
      <w:pPr>
        <w:spacing w:before="100" w:beforeAutospacing="1" w:after="100" w:afterAutospacing="1" w:line="214" w:lineRule="atLeast"/>
        <w:jc w:val="both"/>
        <w:rPr>
          <w:rFonts w:ascii="Verdana" w:eastAsia="Times New Roman" w:hAnsi="Verdana" w:cs="Times New Roman"/>
          <w:color w:val="000000"/>
          <w:sz w:val="24"/>
          <w:szCs w:val="24"/>
          <w:lang w:eastAsia="es-AR"/>
        </w:rPr>
      </w:pPr>
      <w:r w:rsidRPr="00D803B9">
        <w:rPr>
          <w:rFonts w:ascii="Verdana" w:eastAsia="Times New Roman" w:hAnsi="Verdana" w:cs="Times New Roman"/>
          <w:color w:val="000000"/>
          <w:sz w:val="19"/>
          <w:szCs w:val="19"/>
          <w:lang w:val="es-ES_tradnl" w:eastAsia="es-AR"/>
        </w:rPr>
        <w:t xml:space="preserve">I. El trámite preparatorio para el reconocimiento de una sentencia extranjera que culmina con el exequátur, puede ser definido como la declaración en cuya virtud se acuerda a aquélla la misma eficacia que revisten las sentencias dictadas por los jueces nacionales. Ese trámite se halla constituido por un breve proceso de conocimiento cuyo objeto no es la relación jurídica substancial litigiosa sino la sentencia extranjera, a cuyo respecto sólo se </w:t>
      </w:r>
      <w:r w:rsidRPr="00D803B9">
        <w:rPr>
          <w:rFonts w:ascii="Verdana" w:eastAsia="Times New Roman" w:hAnsi="Verdana" w:cs="Times New Roman"/>
          <w:color w:val="000000"/>
          <w:sz w:val="19"/>
          <w:szCs w:val="19"/>
          <w:lang w:val="es-ES_tradnl" w:eastAsia="es-AR"/>
        </w:rPr>
        <w:lastRenderedPageBreak/>
        <w:t>trata de comprobar si reúne los requisitos a los que el ordenamiento interno supedita sus efectos ejecutivos (conf. Palacio, Lino E., Derecho Procesal Civil, T. VII, pág. 316).</w:t>
      </w:r>
    </w:p>
    <w:p w:rsidR="00D64236" w:rsidRPr="00D803B9" w:rsidRDefault="00D64236" w:rsidP="00381689">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D803B9">
        <w:rPr>
          <w:rFonts w:ascii="Times New Roman" w:eastAsia="Times New Roman" w:hAnsi="Times New Roman" w:cs="Times New Roman"/>
          <w:color w:val="000000"/>
          <w:sz w:val="24"/>
          <w:szCs w:val="24"/>
          <w:lang w:val="es-ES_tradnl" w:eastAsia="es-AR"/>
        </w:rPr>
        <w:t xml:space="preserve">Los recaudos que se deben observar para ello son los que indica el art. 317 del Código Procesal, todos los </w:t>
      </w:r>
      <w:r w:rsidRPr="00D803B9">
        <w:rPr>
          <w:rFonts w:ascii="Times New Roman" w:eastAsia="Times New Roman" w:hAnsi="Times New Roman" w:cs="Times New Roman"/>
          <w:color w:val="000000"/>
          <w:sz w:val="24"/>
          <w:szCs w:val="24"/>
          <w:lang w:val="es-ES_tradnl" w:eastAsia="es-AR"/>
        </w:rPr>
        <w:softHyphen/>
        <w:t>cuales de algún modo permiten advertir que a lo que se apunta a través de este juicio es a convalidar la letra de la sentencia que se dictó y no a analizar la causa de la obligación que quedará reservada a los jueces con com</w:t>
      </w:r>
      <w:r w:rsidRPr="00D803B9">
        <w:rPr>
          <w:rFonts w:ascii="Times New Roman" w:eastAsia="Times New Roman" w:hAnsi="Times New Roman" w:cs="Times New Roman"/>
          <w:color w:val="000000"/>
          <w:sz w:val="24"/>
          <w:szCs w:val="24"/>
          <w:lang w:val="es-ES_tradnl" w:eastAsia="es-AR"/>
        </w:rPr>
        <w:softHyphen/>
        <w:t xml:space="preserve">petencia en el lugar de la que emanó (conf. </w:t>
      </w:r>
      <w:proofErr w:type="spellStart"/>
      <w:r w:rsidRPr="00D803B9">
        <w:rPr>
          <w:rFonts w:ascii="Times New Roman" w:eastAsia="Times New Roman" w:hAnsi="Times New Roman" w:cs="Times New Roman"/>
          <w:color w:val="000000"/>
          <w:sz w:val="24"/>
          <w:szCs w:val="24"/>
          <w:lang w:val="es-ES_tradnl" w:eastAsia="es-AR"/>
        </w:rPr>
        <w:t>Arazi</w:t>
      </w:r>
      <w:proofErr w:type="spellEnd"/>
      <w:r w:rsidRPr="00D803B9">
        <w:rPr>
          <w:rFonts w:ascii="Times New Roman" w:eastAsia="Times New Roman" w:hAnsi="Times New Roman" w:cs="Times New Roman"/>
          <w:color w:val="000000"/>
          <w:sz w:val="24"/>
          <w:szCs w:val="24"/>
          <w:lang w:val="es-ES_tradnl" w:eastAsia="es-AR"/>
        </w:rPr>
        <w:t xml:space="preserve">, </w:t>
      </w:r>
      <w:proofErr w:type="spellStart"/>
      <w:r w:rsidRPr="00D803B9">
        <w:rPr>
          <w:rFonts w:ascii="Times New Roman" w:eastAsia="Times New Roman" w:hAnsi="Times New Roman" w:cs="Times New Roman"/>
          <w:color w:val="000000"/>
          <w:sz w:val="24"/>
          <w:szCs w:val="24"/>
          <w:lang w:val="es-ES_tradnl" w:eastAsia="es-AR"/>
        </w:rPr>
        <w:t>Roland</w:t>
      </w:r>
      <w:proofErr w:type="spellEnd"/>
      <w:r w:rsidRPr="00D803B9">
        <w:rPr>
          <w:rFonts w:ascii="Times New Roman" w:eastAsia="Times New Roman" w:hAnsi="Times New Roman" w:cs="Times New Roman"/>
          <w:color w:val="000000"/>
          <w:sz w:val="24"/>
          <w:szCs w:val="24"/>
          <w:lang w:val="es-ES_tradnl" w:eastAsia="es-AR"/>
        </w:rPr>
        <w:t xml:space="preserve"> - Rojas, Jorge A., Código Procesal Civil y Comercial de la Nación, comentado, anotado y concordado..., T. II, pág. 661).</w:t>
      </w:r>
    </w:p>
    <w:p w:rsidR="00D64236" w:rsidRPr="00D803B9" w:rsidRDefault="00D64236" w:rsidP="00381689">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D803B9">
        <w:rPr>
          <w:rFonts w:ascii="Times New Roman" w:eastAsia="Times New Roman" w:hAnsi="Times New Roman" w:cs="Times New Roman"/>
          <w:color w:val="000000"/>
          <w:sz w:val="24"/>
          <w:szCs w:val="24"/>
          <w:lang w:val="es-ES_tradnl" w:eastAsia="es-AR"/>
        </w:rPr>
        <w:t>Los requisitos exigidos por las normas que regulan el procedimiento en estudio pueden ser distinguidos en formales, procesales y sustanciales.</w:t>
      </w:r>
    </w:p>
    <w:p w:rsidR="00D64236" w:rsidRPr="00D803B9" w:rsidRDefault="00D64236" w:rsidP="00381689">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D803B9">
        <w:rPr>
          <w:rFonts w:ascii="Times New Roman" w:eastAsia="Times New Roman" w:hAnsi="Times New Roman" w:cs="Times New Roman"/>
          <w:color w:val="000000"/>
          <w:sz w:val="24"/>
          <w:szCs w:val="24"/>
          <w:lang w:val="es-ES_tradnl" w:eastAsia="es-AR"/>
        </w:rPr>
        <w:t xml:space="preserve">Los segundos tienen por finalidad asegurar la tutela judicial efectiva de las partes y especialmente del demandado, asegurando que el juez que dictó el fallo fuera internacionalmente competente, que el demandado haya sido debidamente citado y notificado, que haya podido ejercer su derecho de defensa, que la decisión sea ejecutoria en el Estado de origen y que no genere inconsistencias en el sistema del foro por contraponerse a una decisión propia o de un tercer Estado que pueda desplegar efectos. Entre los recaudos que el sistema jurídico argentino impone para el reconocimiento de sentencias extranjeras se encuentra aquel que exige que la misma haya sido dictada por un juez internacionalmente competente (conf. </w:t>
      </w:r>
      <w:proofErr w:type="spellStart"/>
      <w:r w:rsidRPr="00D803B9">
        <w:rPr>
          <w:rFonts w:ascii="Times New Roman" w:eastAsia="Times New Roman" w:hAnsi="Times New Roman" w:cs="Times New Roman"/>
          <w:color w:val="000000"/>
          <w:sz w:val="24"/>
          <w:szCs w:val="24"/>
          <w:lang w:val="es-ES_tradnl" w:eastAsia="es-AR"/>
        </w:rPr>
        <w:t>Herz</w:t>
      </w:r>
      <w:proofErr w:type="spellEnd"/>
      <w:r w:rsidRPr="00D803B9">
        <w:rPr>
          <w:rFonts w:ascii="Times New Roman" w:eastAsia="Times New Roman" w:hAnsi="Times New Roman" w:cs="Times New Roman"/>
          <w:color w:val="000000"/>
          <w:sz w:val="24"/>
          <w:szCs w:val="24"/>
          <w:lang w:val="es-ES_tradnl" w:eastAsia="es-AR"/>
        </w:rPr>
        <w:t>, Mariana, La sentencia extranjera ante los tribunales argentinos, en Revista de Derecho Procesal - Sentencia II, pág. 243 y siguientes).</w:t>
      </w:r>
    </w:p>
    <w:p w:rsidR="00D64236" w:rsidRPr="00D803B9" w:rsidRDefault="00D64236" w:rsidP="00381689">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D803B9">
        <w:rPr>
          <w:rFonts w:ascii="Times New Roman" w:eastAsia="Times New Roman" w:hAnsi="Times New Roman" w:cs="Times New Roman"/>
          <w:color w:val="000000"/>
          <w:sz w:val="24"/>
          <w:szCs w:val="24"/>
          <w:lang w:val="es-ES_tradnl" w:eastAsia="es-AR"/>
        </w:rPr>
        <w:t>La exigencia sobre la competencia internacional del juez extranjero significa que la competencia territorial del órgano judicial debe estar atribuida de un modo coincidente por las leyes del país al que pertenece y por las leyes de la República. Esta cuestión debe ser decidida conforme las reglas de Derecho Internacional Privado del país en que se invoque el fallo.</w:t>
      </w:r>
    </w:p>
    <w:p w:rsidR="00D64236" w:rsidRPr="00D803B9" w:rsidRDefault="00D64236" w:rsidP="00381689">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D803B9">
        <w:rPr>
          <w:rFonts w:ascii="Times New Roman" w:eastAsia="Times New Roman" w:hAnsi="Times New Roman" w:cs="Times New Roman"/>
          <w:color w:val="000000"/>
          <w:sz w:val="24"/>
          <w:szCs w:val="24"/>
          <w:lang w:val="es-ES_tradnl" w:eastAsia="es-AR"/>
        </w:rPr>
        <w:t xml:space="preserve">Es decir, el tribunal </w:t>
      </w:r>
      <w:proofErr w:type="spellStart"/>
      <w:r w:rsidRPr="00D803B9">
        <w:rPr>
          <w:rFonts w:ascii="Times New Roman" w:eastAsia="Times New Roman" w:hAnsi="Times New Roman" w:cs="Times New Roman"/>
          <w:color w:val="000000"/>
          <w:sz w:val="24"/>
          <w:szCs w:val="24"/>
          <w:lang w:val="es-ES_tradnl" w:eastAsia="es-AR"/>
        </w:rPr>
        <w:t>sentenciante</w:t>
      </w:r>
      <w:proofErr w:type="spellEnd"/>
      <w:r w:rsidRPr="00D803B9">
        <w:rPr>
          <w:rFonts w:ascii="Times New Roman" w:eastAsia="Times New Roman" w:hAnsi="Times New Roman" w:cs="Times New Roman"/>
          <w:color w:val="000000"/>
          <w:sz w:val="24"/>
          <w:szCs w:val="24"/>
          <w:lang w:val="es-ES_tradnl" w:eastAsia="es-AR"/>
        </w:rPr>
        <w:t xml:space="preserve"> debe tener jurisdicción en la esfera internacional para conocer en el asunto de acuerdo con su derecho, salvo que la materia fuere de jurisdicción exclusiva de los jueces nacionales del país requerido. </w:t>
      </w:r>
    </w:p>
    <w:p w:rsidR="00D64236" w:rsidRPr="00D803B9" w:rsidRDefault="00D64236" w:rsidP="00381689">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D803B9">
        <w:rPr>
          <w:rFonts w:ascii="Times New Roman" w:eastAsia="Times New Roman" w:hAnsi="Times New Roman" w:cs="Times New Roman"/>
          <w:color w:val="000000"/>
          <w:sz w:val="24"/>
          <w:szCs w:val="24"/>
          <w:lang w:val="es-ES_tradnl" w:eastAsia="es-AR"/>
        </w:rPr>
        <w:t>El poder para juzgar deriva de la soberanía y sólo ésta puede obligar al actor y al demandado a someterse a juicio. Queda dicho así que con relación a las sentencias foráneas, todo Estado debe tener la seguridad de que no se ha invadido su jurisdicción exclusiva, habiéndose añadido que una sentencia dictada por un tribunal extranjero,</w:t>
      </w:r>
      <w:r>
        <w:rPr>
          <w:rFonts w:ascii="Times New Roman" w:eastAsia="Times New Roman" w:hAnsi="Times New Roman" w:cs="Times New Roman"/>
          <w:color w:val="000000"/>
          <w:sz w:val="24"/>
          <w:szCs w:val="24"/>
          <w:lang w:val="es-ES_tradnl" w:eastAsia="es-AR"/>
        </w:rPr>
        <w:t xml:space="preserve"> </w:t>
      </w:r>
      <w:r w:rsidRPr="00D803B9">
        <w:rPr>
          <w:rFonts w:ascii="Times New Roman" w:eastAsia="Times New Roman" w:hAnsi="Times New Roman" w:cs="Times New Roman"/>
          <w:color w:val="000000"/>
          <w:sz w:val="24"/>
          <w:szCs w:val="24"/>
          <w:lang w:val="es-ES_tradnl" w:eastAsia="es-AR"/>
        </w:rPr>
        <w:t xml:space="preserve">carente de jurisdicción internacional para decidir el juicio, más que nula sería inexistente, porque la falta de jurisdicción entraña falta de autoridad y por lo tanto de sentencia (conf. </w:t>
      </w:r>
      <w:proofErr w:type="spellStart"/>
      <w:r w:rsidRPr="00D803B9">
        <w:rPr>
          <w:rFonts w:ascii="Times New Roman" w:eastAsia="Times New Roman" w:hAnsi="Times New Roman" w:cs="Times New Roman"/>
          <w:color w:val="000000"/>
          <w:sz w:val="24"/>
          <w:szCs w:val="24"/>
          <w:lang w:val="es-ES_tradnl" w:eastAsia="es-AR"/>
        </w:rPr>
        <w:t>Morello</w:t>
      </w:r>
      <w:proofErr w:type="spellEnd"/>
      <w:r w:rsidRPr="00D803B9">
        <w:rPr>
          <w:rFonts w:ascii="Times New Roman" w:eastAsia="Times New Roman" w:hAnsi="Times New Roman" w:cs="Times New Roman"/>
          <w:color w:val="000000"/>
          <w:sz w:val="24"/>
          <w:szCs w:val="24"/>
          <w:lang w:val="es-ES_tradnl" w:eastAsia="es-AR"/>
        </w:rPr>
        <w:t>-Sosa-</w:t>
      </w:r>
      <w:proofErr w:type="spellStart"/>
      <w:r w:rsidRPr="00D803B9">
        <w:rPr>
          <w:rFonts w:ascii="Times New Roman" w:eastAsia="Times New Roman" w:hAnsi="Times New Roman" w:cs="Times New Roman"/>
          <w:color w:val="000000"/>
          <w:sz w:val="24"/>
          <w:szCs w:val="24"/>
          <w:lang w:val="es-ES_tradnl" w:eastAsia="es-AR"/>
        </w:rPr>
        <w:t>Berizonce</w:t>
      </w:r>
      <w:proofErr w:type="spellEnd"/>
      <w:r w:rsidRPr="00D803B9">
        <w:rPr>
          <w:rFonts w:ascii="Times New Roman" w:eastAsia="Times New Roman" w:hAnsi="Times New Roman" w:cs="Times New Roman"/>
          <w:color w:val="000000"/>
          <w:sz w:val="24"/>
          <w:szCs w:val="24"/>
          <w:lang w:val="es-ES_tradnl" w:eastAsia="es-AR"/>
        </w:rPr>
        <w:t>, Códigos Procesales en lo Civil y Comercial de la Provincia de Buenos Aires y la Nación, T. VI A, pág. 233 y jurisprudencia citada).</w:t>
      </w:r>
    </w:p>
    <w:p w:rsidR="00D64236" w:rsidRPr="00D803B9" w:rsidRDefault="00D64236" w:rsidP="00381689">
      <w:pPr>
        <w:spacing w:before="100" w:beforeAutospacing="1" w:after="100" w:afterAutospacing="1" w:line="214" w:lineRule="atLeast"/>
        <w:jc w:val="both"/>
        <w:rPr>
          <w:rFonts w:ascii="Verdana" w:eastAsia="Times New Roman" w:hAnsi="Verdana" w:cs="Times New Roman"/>
          <w:color w:val="000000"/>
          <w:sz w:val="24"/>
          <w:szCs w:val="24"/>
          <w:lang w:eastAsia="es-AR"/>
        </w:rPr>
      </w:pPr>
      <w:r w:rsidRPr="00D803B9">
        <w:rPr>
          <w:rFonts w:ascii="Verdana" w:eastAsia="Times New Roman" w:hAnsi="Verdana" w:cs="Times New Roman"/>
          <w:color w:val="000000"/>
          <w:sz w:val="19"/>
          <w:szCs w:val="19"/>
          <w:lang w:val="es-ES_tradnl" w:eastAsia="es-AR"/>
        </w:rPr>
        <w:t xml:space="preserve">II. Según estos lineamientos debe desconocerse la eficacia de la sentencia homologatoria del convenio celebrado ante el Juez del Estado de Massachusetts, que establece un régimen de visitas con relación a la hija menor de las partes, puesto que al haber quedado definitivamente atribuida la competencia a los jueces de la Nación, de todo lo atinente a los conflictos que se susciten como consecuencia de la extinción del vínculo conyugal de éstos, </w:t>
      </w:r>
      <w:r w:rsidRPr="00D803B9">
        <w:rPr>
          <w:rFonts w:ascii="Verdana" w:eastAsia="Times New Roman" w:hAnsi="Verdana" w:cs="Times New Roman"/>
          <w:color w:val="000000"/>
          <w:sz w:val="19"/>
          <w:szCs w:val="19"/>
          <w:lang w:val="es-ES_tradnl" w:eastAsia="es-AR"/>
        </w:rPr>
        <w:lastRenderedPageBreak/>
        <w:t xml:space="preserve">puesto que ante el mismo juez deben radicarse todas las causas relativas al régimen de visitas y a la tenencia de su hija, según lo disponen las reglas consagradas en los arts. 5 y 6 del Código Procesal. </w:t>
      </w:r>
    </w:p>
    <w:p w:rsidR="00D64236" w:rsidRPr="00D803B9" w:rsidRDefault="00D64236" w:rsidP="00381689">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D803B9">
        <w:rPr>
          <w:rFonts w:ascii="Times New Roman" w:eastAsia="Times New Roman" w:hAnsi="Times New Roman" w:cs="Times New Roman"/>
          <w:color w:val="000000"/>
          <w:sz w:val="24"/>
          <w:szCs w:val="24"/>
          <w:lang w:val="es-ES_tradnl" w:eastAsia="es-AR"/>
        </w:rPr>
        <w:t xml:space="preserve">En el </w:t>
      </w:r>
      <w:r w:rsidRPr="00D803B9">
        <w:rPr>
          <w:rFonts w:ascii="Times New Roman" w:eastAsia="Times New Roman" w:hAnsi="Times New Roman" w:cs="Times New Roman"/>
          <w:i/>
          <w:iCs/>
          <w:color w:val="000000"/>
          <w:sz w:val="24"/>
          <w:szCs w:val="24"/>
          <w:lang w:val="es-ES_tradnl" w:eastAsia="es-AR"/>
        </w:rPr>
        <w:t>sub lite</w:t>
      </w:r>
      <w:r w:rsidRPr="00D803B9">
        <w:rPr>
          <w:rFonts w:ascii="Times New Roman" w:eastAsia="Times New Roman" w:hAnsi="Times New Roman" w:cs="Times New Roman"/>
          <w:color w:val="000000"/>
          <w:sz w:val="24"/>
          <w:szCs w:val="24"/>
          <w:lang w:val="es-ES_tradnl" w:eastAsia="es-AR"/>
        </w:rPr>
        <w:t xml:space="preserve"> es claro que el demandado ha aceptado la competencia de la señora Juez de grado y se ha sometido voluntariamente a su jurisdicción. Inclusive promovió un proceso por tenencia, en la que como argumento para proponer el rechazo de la defensa de arraigo que interpuso la contraparte, alegó que no tenía otro camino que reclamar en un lugar distinto al de su domicilio, por haber tramitado el juicio de divorcio en este país.</w:t>
      </w:r>
    </w:p>
    <w:p w:rsidR="00D64236" w:rsidRPr="00D803B9" w:rsidRDefault="00D64236" w:rsidP="00381689">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D803B9">
        <w:rPr>
          <w:rFonts w:ascii="Times New Roman" w:eastAsia="Times New Roman" w:hAnsi="Times New Roman" w:cs="Times New Roman"/>
          <w:color w:val="000000"/>
          <w:sz w:val="24"/>
          <w:szCs w:val="24"/>
          <w:lang w:val="es-ES_tradnl" w:eastAsia="es-AR"/>
        </w:rPr>
        <w:t>Es decir, por tratarse de cuestiones estrechamente vinculadas, con las que se debaten en esta jurisdicción, cabe concluir que el magistrado foráneo carece de competencia internacional.</w:t>
      </w:r>
    </w:p>
    <w:p w:rsidR="00D64236" w:rsidRPr="00D803B9" w:rsidRDefault="00D64236" w:rsidP="00381689">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D803B9">
        <w:rPr>
          <w:rFonts w:ascii="Times New Roman" w:eastAsia="Times New Roman" w:hAnsi="Times New Roman" w:cs="Times New Roman"/>
          <w:color w:val="000000"/>
          <w:sz w:val="24"/>
          <w:szCs w:val="24"/>
          <w:lang w:val="es-ES_tradnl" w:eastAsia="es-AR"/>
        </w:rPr>
        <w:t xml:space="preserve">El art. 16 del Convenio sobre los aspectos civiles de la sustracción internacional de menores –aprobado por ley 23.857–, invocado por el recurrente para sostener la competencia concurrente del Tribunal de Massachusetts, impide a las autoridades judiciales o administrativas del Estado contratante adonde haya sido trasladado o retenido el menor, decidir sobre el fondo de los derechos de custodia hasta que se haya determinado que no se reunían las condiciones de la convención o hasta que hubiere transcurrido un lapso razonable sin que se hubiere deducido una demanda en los términos del convenio. </w:t>
      </w:r>
    </w:p>
    <w:p w:rsidR="00D64236" w:rsidRPr="00D803B9" w:rsidRDefault="00D64236" w:rsidP="00381689">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D803B9">
        <w:rPr>
          <w:rFonts w:ascii="Times New Roman" w:eastAsia="Times New Roman" w:hAnsi="Times New Roman" w:cs="Times New Roman"/>
          <w:color w:val="000000"/>
          <w:sz w:val="24"/>
          <w:szCs w:val="24"/>
          <w:lang w:val="es-ES_tradnl" w:eastAsia="es-AR"/>
        </w:rPr>
        <w:t>En el presente caso, no se ha demostrado que se hubieren configurado uno de los supuestos a los que alude la norma, por cuanto con independencia de la solución acordada, a la que arribaron las partes en el marco de la denuncia incoada por la demandada, del texto del convenio no se deduce que no se hubieran configurado los presupuestos de viabilidad del trámite promovido en los términos de la convención en estudio.</w:t>
      </w:r>
    </w:p>
    <w:p w:rsidR="00D64236" w:rsidRPr="00D803B9" w:rsidRDefault="00D64236" w:rsidP="00381689">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D803B9">
        <w:rPr>
          <w:rFonts w:ascii="Times New Roman" w:eastAsia="Times New Roman" w:hAnsi="Times New Roman" w:cs="Times New Roman"/>
          <w:color w:val="000000"/>
          <w:sz w:val="24"/>
          <w:szCs w:val="24"/>
          <w:lang w:val="es-ES_tradnl" w:eastAsia="es-AR"/>
        </w:rPr>
        <w:t xml:space="preserve">Por otro lado, la decisión sobre la inadmisibilidad de la homologación del convenio –por encontrarse ya aprobado judicialmente– y la remisión a la promoción de una eventual acción de reconocimiento de sentencia extranjera, no importó adelantar opinión sobre la procedencia o no de ésta, cuya admisión estará sujeta a la comprobación de la configuración de los recaudos exigidos para su </w:t>
      </w:r>
      <w:proofErr w:type="spellStart"/>
      <w:r w:rsidRPr="00D803B9">
        <w:rPr>
          <w:rFonts w:ascii="Times New Roman" w:eastAsia="Times New Roman" w:hAnsi="Times New Roman" w:cs="Times New Roman"/>
          <w:color w:val="000000"/>
          <w:sz w:val="24"/>
          <w:szCs w:val="24"/>
          <w:lang w:val="es-ES_tradnl" w:eastAsia="es-AR"/>
        </w:rPr>
        <w:t>proponibilidad</w:t>
      </w:r>
      <w:proofErr w:type="spellEnd"/>
      <w:r w:rsidRPr="00D803B9">
        <w:rPr>
          <w:rFonts w:ascii="Times New Roman" w:eastAsia="Times New Roman" w:hAnsi="Times New Roman" w:cs="Times New Roman"/>
          <w:color w:val="000000"/>
          <w:sz w:val="24"/>
          <w:szCs w:val="24"/>
          <w:lang w:val="es-ES_tradnl" w:eastAsia="es-AR"/>
        </w:rPr>
        <w:t>.</w:t>
      </w:r>
    </w:p>
    <w:p w:rsidR="00D64236" w:rsidRPr="00D803B9" w:rsidRDefault="00D64236" w:rsidP="00381689">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D803B9">
        <w:rPr>
          <w:rFonts w:ascii="Times New Roman" w:eastAsia="Times New Roman" w:hAnsi="Times New Roman" w:cs="Times New Roman"/>
          <w:color w:val="000000"/>
          <w:sz w:val="24"/>
          <w:szCs w:val="24"/>
          <w:lang w:val="es-ES_tradnl" w:eastAsia="es-AR"/>
        </w:rPr>
        <w:t>En definitiva, no se advierte que existan pronunciamientos contradictorios, como intenta demostrar el actor.</w:t>
      </w:r>
    </w:p>
    <w:p w:rsidR="00D64236" w:rsidRPr="00D803B9" w:rsidRDefault="00D64236" w:rsidP="00381689">
      <w:pPr>
        <w:spacing w:before="100" w:beforeAutospacing="1" w:after="100" w:afterAutospacing="1" w:line="214" w:lineRule="atLeast"/>
        <w:jc w:val="both"/>
        <w:rPr>
          <w:rFonts w:ascii="Verdana" w:eastAsia="Times New Roman" w:hAnsi="Verdana" w:cs="Times New Roman"/>
          <w:color w:val="000000"/>
          <w:sz w:val="24"/>
          <w:szCs w:val="24"/>
          <w:lang w:eastAsia="es-AR"/>
        </w:rPr>
      </w:pPr>
      <w:r w:rsidRPr="00D803B9">
        <w:rPr>
          <w:rFonts w:ascii="Verdana" w:eastAsia="Times New Roman" w:hAnsi="Verdana" w:cs="Times New Roman"/>
          <w:color w:val="000000"/>
          <w:sz w:val="19"/>
          <w:szCs w:val="19"/>
          <w:lang w:val="es-ES_tradnl" w:eastAsia="es-AR"/>
        </w:rPr>
        <w:t xml:space="preserve">III. En cuanto a la posible afectación de los derechos de la hija de los litigantes, es sabido que en toda cuestión en que se encuentren involucrados intereses de menores, siempre se decidirá teniendo en cuenta el </w:t>
      </w:r>
      <w:r w:rsidRPr="00D803B9">
        <w:rPr>
          <w:rFonts w:ascii="Verdana" w:eastAsia="Times New Roman" w:hAnsi="Verdana" w:cs="Times New Roman"/>
          <w:i/>
          <w:iCs/>
          <w:color w:val="000000"/>
          <w:sz w:val="19"/>
          <w:szCs w:val="19"/>
          <w:lang w:val="es-ES_tradnl" w:eastAsia="es-AR"/>
        </w:rPr>
        <w:t>interés superior del niño</w:t>
      </w:r>
      <w:r w:rsidRPr="00D803B9">
        <w:rPr>
          <w:rFonts w:ascii="Verdana" w:eastAsia="Times New Roman" w:hAnsi="Verdana" w:cs="Times New Roman"/>
          <w:color w:val="000000"/>
          <w:sz w:val="19"/>
          <w:szCs w:val="19"/>
          <w:lang w:val="es-ES_tradnl" w:eastAsia="es-AR"/>
        </w:rPr>
        <w:t>.</w:t>
      </w:r>
    </w:p>
    <w:p w:rsidR="00D64236" w:rsidRPr="00D803B9" w:rsidRDefault="00D64236" w:rsidP="00381689">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D803B9">
        <w:rPr>
          <w:rFonts w:ascii="Times New Roman" w:eastAsia="Times New Roman" w:hAnsi="Times New Roman" w:cs="Times New Roman"/>
          <w:color w:val="000000"/>
          <w:sz w:val="24"/>
          <w:szCs w:val="24"/>
          <w:lang w:val="es-ES_tradnl" w:eastAsia="es-AR"/>
        </w:rPr>
        <w:t>En efecto, este principio al que alude el art. 3 de la Convención de los Derechos del Niño, apunta a constituirse en pauta de decisión ante un conflicto de intereses y en criterio para la intervención institucional destinada a proteger al niño. La regla proporciona un parámetro objetivo que permite resolver los conflictos del niño y de los adultos que lo tienen bajo su cuidado. La decisión se define por lo que resulta de mayor beneficio para la menor. De esta manera, frente a un presunto interés del adulto se prioriza el del niño.</w:t>
      </w:r>
    </w:p>
    <w:p w:rsidR="00D64236" w:rsidRPr="00D803B9" w:rsidRDefault="00D64236" w:rsidP="00381689">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D803B9">
        <w:rPr>
          <w:rFonts w:ascii="Times New Roman" w:eastAsia="Times New Roman" w:hAnsi="Times New Roman" w:cs="Times New Roman"/>
          <w:color w:val="000000"/>
          <w:sz w:val="24"/>
          <w:szCs w:val="24"/>
          <w:lang w:val="es-ES_tradnl" w:eastAsia="es-AR"/>
        </w:rPr>
        <w:lastRenderedPageBreak/>
        <w:t>Se ha concebido al interés superior del niño como el conjunto de bienes necesarios para el desarrollo integral y la protección de la persona y los bienes de un menor dado, y entre ellos, el que más conviene en una circunstancia histórica determinada, analizado en concreto, ya que no es concebible un interés del menor puramente abstracto, el que excluye toda consideración dogmática para atender exclusivamente a las circunstancias particulares que presenta cada caso (esta Sala, “A. M., M. c/ A. M., C. s/ protección especial”, R. nº 508652, del .../6/08).</w:t>
      </w:r>
    </w:p>
    <w:p w:rsidR="00D64236" w:rsidRPr="00D803B9" w:rsidRDefault="00D64236" w:rsidP="00381689">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D803B9">
        <w:rPr>
          <w:rFonts w:ascii="Times New Roman" w:eastAsia="Times New Roman" w:hAnsi="Times New Roman" w:cs="Times New Roman"/>
          <w:color w:val="000000"/>
          <w:sz w:val="24"/>
          <w:szCs w:val="24"/>
          <w:lang w:val="es-ES_tradnl" w:eastAsia="es-AR"/>
        </w:rPr>
        <w:t>El apelante se limitó a invocar que se afectaban derechos de la menor, sin precisar en qué aspectos se coloca a esta en una situación de desprotección, ni acreditar en qué aspectos la legislación del país en que se celebró el convenio cuyo reconocimiento se pretende es más conveniente para los intereses de la menor.</w:t>
      </w:r>
    </w:p>
    <w:p w:rsidR="00D64236" w:rsidRPr="00D803B9" w:rsidRDefault="00D64236" w:rsidP="00381689">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D803B9">
        <w:rPr>
          <w:rFonts w:ascii="Times New Roman" w:eastAsia="Times New Roman" w:hAnsi="Times New Roman" w:cs="Times New Roman"/>
          <w:color w:val="000000"/>
          <w:sz w:val="24"/>
          <w:szCs w:val="24"/>
          <w:lang w:val="es-ES_tradnl" w:eastAsia="es-AR"/>
        </w:rPr>
        <w:t>Es por ello que mal puede hablarse de denegación de justicia, cuando no ha demostrado que se vieran conculcadas sus garantías en los procesos en trámite.</w:t>
      </w:r>
    </w:p>
    <w:p w:rsidR="00D64236" w:rsidRPr="00D803B9" w:rsidRDefault="00D64236" w:rsidP="00381689">
      <w:pPr>
        <w:spacing w:before="100" w:beforeAutospacing="1" w:after="100" w:afterAutospacing="1" w:line="214" w:lineRule="atLeast"/>
        <w:jc w:val="both"/>
        <w:rPr>
          <w:rFonts w:ascii="Verdana" w:eastAsia="Times New Roman" w:hAnsi="Verdana" w:cs="Times New Roman"/>
          <w:color w:val="000000"/>
          <w:sz w:val="24"/>
          <w:szCs w:val="24"/>
          <w:lang w:eastAsia="es-AR"/>
        </w:rPr>
      </w:pPr>
      <w:r w:rsidRPr="00D803B9">
        <w:rPr>
          <w:rFonts w:ascii="Verdana" w:eastAsia="Times New Roman" w:hAnsi="Verdana" w:cs="Times New Roman"/>
          <w:color w:val="000000"/>
          <w:sz w:val="19"/>
          <w:szCs w:val="19"/>
          <w:lang w:val="es-ES_tradnl" w:eastAsia="es-AR"/>
        </w:rPr>
        <w:t xml:space="preserve">IV. En lo que atañe al modo en que fueron impuestas las costas, en nuestro régimen procesal rige el principio objetivo de la derrota consagrado en los arts. 68 y 69 del Código Procesal, según el cual el litigante vencido en una contienda –sea principal o incidental– </w:t>
      </w:r>
      <w:proofErr w:type="gramStart"/>
      <w:r w:rsidRPr="00D803B9">
        <w:rPr>
          <w:rFonts w:ascii="Verdana" w:eastAsia="Times New Roman" w:hAnsi="Verdana" w:cs="Times New Roman"/>
          <w:color w:val="000000"/>
          <w:sz w:val="19"/>
          <w:szCs w:val="19"/>
          <w:lang w:val="es-ES_tradnl" w:eastAsia="es-AR"/>
        </w:rPr>
        <w:t>deberá</w:t>
      </w:r>
      <w:proofErr w:type="gramEnd"/>
      <w:r w:rsidRPr="00D803B9">
        <w:rPr>
          <w:rFonts w:ascii="Verdana" w:eastAsia="Times New Roman" w:hAnsi="Verdana" w:cs="Times New Roman"/>
          <w:color w:val="000000"/>
          <w:sz w:val="19"/>
          <w:szCs w:val="19"/>
          <w:lang w:val="es-ES_tradnl" w:eastAsia="es-AR"/>
        </w:rPr>
        <w:t xml:space="preserve"> cargar con los gastos en que incurrió la parte contraria. </w:t>
      </w:r>
    </w:p>
    <w:p w:rsidR="00D64236" w:rsidRPr="00D803B9" w:rsidRDefault="00D64236" w:rsidP="00381689">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D803B9">
        <w:rPr>
          <w:rFonts w:ascii="Times New Roman" w:eastAsia="Times New Roman" w:hAnsi="Times New Roman" w:cs="Times New Roman"/>
          <w:color w:val="000000"/>
          <w:sz w:val="24"/>
          <w:szCs w:val="24"/>
          <w:lang w:val="es-ES_tradnl" w:eastAsia="es-AR"/>
        </w:rPr>
        <w:t>Sin embargo en la segunda parte del primero de los ar</w:t>
      </w:r>
      <w:r w:rsidRPr="00D803B9">
        <w:rPr>
          <w:rFonts w:ascii="Times New Roman" w:eastAsia="Times New Roman" w:hAnsi="Times New Roman" w:cs="Times New Roman"/>
          <w:color w:val="000000"/>
          <w:sz w:val="24"/>
          <w:szCs w:val="24"/>
          <w:lang w:val="es-ES_tradnl" w:eastAsia="es-AR"/>
        </w:rPr>
        <w:softHyphen/>
        <w:t>tículos mencionados, se autoriza al juez a eximir total o parcialmente de esta responsabilidad al litigante vencido, cuando encontrare mérito para ello.</w:t>
      </w:r>
    </w:p>
    <w:p w:rsidR="00D64236" w:rsidRPr="00D803B9" w:rsidRDefault="00D64236" w:rsidP="00381689">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D803B9">
        <w:rPr>
          <w:rFonts w:ascii="Times New Roman" w:eastAsia="Times New Roman" w:hAnsi="Times New Roman" w:cs="Times New Roman"/>
          <w:color w:val="000000"/>
          <w:sz w:val="24"/>
          <w:szCs w:val="24"/>
          <w:lang w:val="es-ES_tradnl" w:eastAsia="es-AR"/>
        </w:rPr>
        <w:t>En este orden de ideas, dado que la petición del actor estuvo motivada por la celebración de un convenio ante un magistrado extranjero y teniendo en cuenta los argumentos en virtud de los cuales se desestima su pretensión de reconocimiento de eficacia de la sentencia homologatoria, cabe concluir que el apelante pudo creerse razonablemente a peticionar como lo hizo, circunstancia que justifica el apartamiento de la regla mencionada en el primer párrafo de este considerando, imponiendo las</w:t>
      </w:r>
      <w:r>
        <w:rPr>
          <w:rFonts w:ascii="Times New Roman" w:eastAsia="Times New Roman" w:hAnsi="Times New Roman" w:cs="Times New Roman"/>
          <w:color w:val="000000"/>
          <w:sz w:val="24"/>
          <w:szCs w:val="24"/>
          <w:lang w:val="es-ES_tradnl" w:eastAsia="es-AR"/>
        </w:rPr>
        <w:t xml:space="preserve"> </w:t>
      </w:r>
      <w:r w:rsidRPr="00D803B9">
        <w:rPr>
          <w:rFonts w:ascii="Times New Roman" w:eastAsia="Times New Roman" w:hAnsi="Times New Roman" w:cs="Times New Roman"/>
          <w:color w:val="000000"/>
          <w:sz w:val="24"/>
          <w:szCs w:val="24"/>
          <w:lang w:val="es-ES_tradnl" w:eastAsia="es-AR"/>
        </w:rPr>
        <w:t>costas en el orden causado en ambas instancias.</w:t>
      </w:r>
    </w:p>
    <w:p w:rsidR="00D64236" w:rsidRPr="00D803B9" w:rsidRDefault="00D64236" w:rsidP="00381689">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D803B9">
        <w:rPr>
          <w:rFonts w:ascii="Times New Roman" w:eastAsia="Times New Roman" w:hAnsi="Times New Roman" w:cs="Times New Roman"/>
          <w:color w:val="000000"/>
          <w:sz w:val="24"/>
          <w:szCs w:val="24"/>
          <w:lang w:val="es-ES_tradnl" w:eastAsia="es-AR"/>
        </w:rPr>
        <w:t>Por estas consideraciones y de conformidad con lo dictaminado a fs. 177/8 y a fs. 179/80, el Tribunal resuelve: Confirmar la sentencia de fs. 92/4, en lo sustancial que fue materia de decisión, modificándola en lo que respecta a las costas, las que se imponen en ambas instancias en el orden causado.</w:t>
      </w:r>
    </w:p>
    <w:p w:rsidR="00D64236" w:rsidRPr="00D803B9" w:rsidRDefault="00D64236" w:rsidP="00381689">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D803B9">
        <w:rPr>
          <w:rFonts w:ascii="Times New Roman" w:eastAsia="Times New Roman" w:hAnsi="Times New Roman" w:cs="Times New Roman"/>
          <w:color w:val="000000"/>
          <w:sz w:val="24"/>
          <w:szCs w:val="24"/>
          <w:lang w:val="es-ES_tradnl" w:eastAsia="es-AR"/>
        </w:rPr>
        <w:t xml:space="preserve">Para conocer de la apelación de fs. 128 deducida sólo por considerar bajos los honorarios regulados a fs. 100 vta., se tendrá en consideración la naturaleza del asunto, el mérito de la labor profesional, apreciada por la calidad, eficacia y extensión del trabajo realizado, la trascendencia jurídica y moral del litigio, las etapas procesales cumplidas, la ausencia de contenido patrimonial que caracteriza a este tipo de proceso, el resultado obtenido y las pautas normativas de los arts. 6, 8, 30 y </w:t>
      </w:r>
      <w:proofErr w:type="spellStart"/>
      <w:r w:rsidRPr="00D803B9">
        <w:rPr>
          <w:rFonts w:ascii="Times New Roman" w:eastAsia="Times New Roman" w:hAnsi="Times New Roman" w:cs="Times New Roman"/>
          <w:color w:val="000000"/>
          <w:sz w:val="24"/>
          <w:szCs w:val="24"/>
          <w:lang w:val="es-ES_tradnl" w:eastAsia="es-AR"/>
        </w:rPr>
        <w:t>cc.</w:t>
      </w:r>
      <w:proofErr w:type="spellEnd"/>
      <w:r w:rsidRPr="00D803B9">
        <w:rPr>
          <w:rFonts w:ascii="Times New Roman" w:eastAsia="Times New Roman" w:hAnsi="Times New Roman" w:cs="Times New Roman"/>
          <w:color w:val="000000"/>
          <w:sz w:val="24"/>
          <w:szCs w:val="24"/>
          <w:lang w:val="es-ES_tradnl" w:eastAsia="es-AR"/>
        </w:rPr>
        <w:t xml:space="preserve"> </w:t>
      </w:r>
      <w:proofErr w:type="gramStart"/>
      <w:r w:rsidRPr="00D803B9">
        <w:rPr>
          <w:rFonts w:ascii="Times New Roman" w:eastAsia="Times New Roman" w:hAnsi="Times New Roman" w:cs="Times New Roman"/>
          <w:color w:val="000000"/>
          <w:sz w:val="24"/>
          <w:szCs w:val="24"/>
          <w:lang w:val="es-ES_tradnl" w:eastAsia="es-AR"/>
        </w:rPr>
        <w:t>de</w:t>
      </w:r>
      <w:proofErr w:type="gramEnd"/>
      <w:r w:rsidRPr="00D803B9">
        <w:rPr>
          <w:rFonts w:ascii="Times New Roman" w:eastAsia="Times New Roman" w:hAnsi="Times New Roman" w:cs="Times New Roman"/>
          <w:color w:val="000000"/>
          <w:sz w:val="24"/>
          <w:szCs w:val="24"/>
          <w:lang w:val="es-ES_tradnl" w:eastAsia="es-AR"/>
        </w:rPr>
        <w:t xml:space="preserve"> la ley 21.839 - </w:t>
      </w:r>
      <w:proofErr w:type="spellStart"/>
      <w:r w:rsidRPr="00D803B9">
        <w:rPr>
          <w:rFonts w:ascii="Times New Roman" w:eastAsia="Times New Roman" w:hAnsi="Times New Roman" w:cs="Times New Roman"/>
          <w:color w:val="000000"/>
          <w:sz w:val="24"/>
          <w:szCs w:val="24"/>
          <w:lang w:val="es-ES_tradnl" w:eastAsia="es-AR"/>
        </w:rPr>
        <w:t>t.o</w:t>
      </w:r>
      <w:proofErr w:type="spellEnd"/>
      <w:r w:rsidRPr="00D803B9">
        <w:rPr>
          <w:rFonts w:ascii="Times New Roman" w:eastAsia="Times New Roman" w:hAnsi="Times New Roman" w:cs="Times New Roman"/>
          <w:color w:val="000000"/>
          <w:sz w:val="24"/>
          <w:szCs w:val="24"/>
          <w:lang w:val="es-ES_tradnl" w:eastAsia="es-AR"/>
        </w:rPr>
        <w:t>. 24.432.</w:t>
      </w:r>
    </w:p>
    <w:p w:rsidR="00D64236" w:rsidRPr="00D803B9" w:rsidRDefault="00D64236" w:rsidP="00381689">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D803B9">
        <w:rPr>
          <w:rFonts w:ascii="Times New Roman" w:eastAsia="Times New Roman" w:hAnsi="Times New Roman" w:cs="Times New Roman"/>
          <w:color w:val="000000"/>
          <w:sz w:val="24"/>
          <w:szCs w:val="24"/>
          <w:lang w:val="es-ES_tradnl" w:eastAsia="es-AR"/>
        </w:rPr>
        <w:lastRenderedPageBreak/>
        <w:t xml:space="preserve">En consecuencia, por resultar reducidos los honorarios regulados a los letrados </w:t>
      </w:r>
      <w:proofErr w:type="spellStart"/>
      <w:r w:rsidRPr="00D803B9">
        <w:rPr>
          <w:rFonts w:ascii="Times New Roman" w:eastAsia="Times New Roman" w:hAnsi="Times New Roman" w:cs="Times New Roman"/>
          <w:color w:val="000000"/>
          <w:sz w:val="24"/>
          <w:szCs w:val="24"/>
          <w:lang w:val="es-ES_tradnl" w:eastAsia="es-AR"/>
        </w:rPr>
        <w:t>patrocinantes</w:t>
      </w:r>
      <w:proofErr w:type="spellEnd"/>
      <w:r w:rsidRPr="00D803B9">
        <w:rPr>
          <w:rFonts w:ascii="Times New Roman" w:eastAsia="Times New Roman" w:hAnsi="Times New Roman" w:cs="Times New Roman"/>
          <w:color w:val="000000"/>
          <w:sz w:val="24"/>
          <w:szCs w:val="24"/>
          <w:lang w:val="es-ES_tradnl" w:eastAsia="es-AR"/>
        </w:rPr>
        <w:t xml:space="preserve"> de la parte demandada se los eleva y discrimina: los de la Dra. N. B. P. a la suma de </w:t>
      </w:r>
      <w:proofErr w:type="gramStart"/>
      <w:r w:rsidRPr="00D803B9">
        <w:rPr>
          <w:rFonts w:ascii="Times New Roman" w:eastAsia="Times New Roman" w:hAnsi="Times New Roman" w:cs="Times New Roman"/>
          <w:color w:val="000000"/>
          <w:sz w:val="24"/>
          <w:szCs w:val="24"/>
          <w:lang w:val="es-ES_tradnl" w:eastAsia="es-AR"/>
        </w:rPr>
        <w:t>pesos ...</w:t>
      </w:r>
      <w:proofErr w:type="gramEnd"/>
      <w:r w:rsidRPr="00D803B9">
        <w:rPr>
          <w:rFonts w:ascii="Times New Roman" w:eastAsia="Times New Roman" w:hAnsi="Times New Roman" w:cs="Times New Roman"/>
          <w:color w:val="000000"/>
          <w:sz w:val="24"/>
          <w:szCs w:val="24"/>
          <w:lang w:val="es-ES_tradnl" w:eastAsia="es-AR"/>
        </w:rPr>
        <w:t xml:space="preserve"> ($ ...) y los del Dr. C. A. R. a la suma de pesos ... ($ ...).</w:t>
      </w:r>
    </w:p>
    <w:p w:rsidR="00D64236" w:rsidRPr="00D803B9" w:rsidRDefault="00D64236" w:rsidP="00381689">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D803B9">
        <w:rPr>
          <w:rFonts w:ascii="Times New Roman" w:eastAsia="Times New Roman" w:hAnsi="Times New Roman" w:cs="Times New Roman"/>
          <w:color w:val="000000"/>
          <w:sz w:val="24"/>
          <w:szCs w:val="24"/>
          <w:lang w:val="es-ES_tradnl" w:eastAsia="es-AR"/>
        </w:rPr>
        <w:t xml:space="preserve">Asimismo, y por la labor profesional realizada en esta instancia, </w:t>
      </w:r>
      <w:proofErr w:type="spellStart"/>
      <w:r w:rsidRPr="00D803B9">
        <w:rPr>
          <w:rFonts w:ascii="Times New Roman" w:eastAsia="Times New Roman" w:hAnsi="Times New Roman" w:cs="Times New Roman"/>
          <w:color w:val="000000"/>
          <w:sz w:val="24"/>
          <w:szCs w:val="24"/>
          <w:lang w:val="es-ES_tradnl" w:eastAsia="es-AR"/>
        </w:rPr>
        <w:t>regúlase</w:t>
      </w:r>
      <w:proofErr w:type="spellEnd"/>
      <w:r w:rsidRPr="00D803B9">
        <w:rPr>
          <w:rFonts w:ascii="Times New Roman" w:eastAsia="Times New Roman" w:hAnsi="Times New Roman" w:cs="Times New Roman"/>
          <w:color w:val="000000"/>
          <w:sz w:val="24"/>
          <w:szCs w:val="24"/>
          <w:lang w:val="es-ES_tradnl" w:eastAsia="es-AR"/>
        </w:rPr>
        <w:t xml:space="preserve"> al Dr. E. I. B. la suma de </w:t>
      </w:r>
      <w:proofErr w:type="gramStart"/>
      <w:r w:rsidRPr="00D803B9">
        <w:rPr>
          <w:rFonts w:ascii="Times New Roman" w:eastAsia="Times New Roman" w:hAnsi="Times New Roman" w:cs="Times New Roman"/>
          <w:color w:val="000000"/>
          <w:sz w:val="24"/>
          <w:szCs w:val="24"/>
          <w:lang w:val="es-ES_tradnl" w:eastAsia="es-AR"/>
        </w:rPr>
        <w:t>pesos ...</w:t>
      </w:r>
      <w:proofErr w:type="gramEnd"/>
      <w:r w:rsidRPr="00D803B9">
        <w:rPr>
          <w:rFonts w:ascii="Times New Roman" w:eastAsia="Times New Roman" w:hAnsi="Times New Roman" w:cs="Times New Roman"/>
          <w:color w:val="000000"/>
          <w:sz w:val="24"/>
          <w:szCs w:val="24"/>
          <w:lang w:val="es-ES_tradnl" w:eastAsia="es-AR"/>
        </w:rPr>
        <w:t xml:space="preserve"> ($ ...) y a los Dres. N. B. P. la suma de </w:t>
      </w:r>
      <w:proofErr w:type="gramStart"/>
      <w:r w:rsidRPr="00D803B9">
        <w:rPr>
          <w:rFonts w:ascii="Times New Roman" w:eastAsia="Times New Roman" w:hAnsi="Times New Roman" w:cs="Times New Roman"/>
          <w:color w:val="000000"/>
          <w:sz w:val="24"/>
          <w:szCs w:val="24"/>
          <w:lang w:val="es-ES_tradnl" w:eastAsia="es-AR"/>
        </w:rPr>
        <w:t>pesos ...</w:t>
      </w:r>
      <w:proofErr w:type="gramEnd"/>
      <w:r w:rsidRPr="00D803B9">
        <w:rPr>
          <w:rFonts w:ascii="Times New Roman" w:eastAsia="Times New Roman" w:hAnsi="Times New Roman" w:cs="Times New Roman"/>
          <w:color w:val="000000"/>
          <w:sz w:val="24"/>
          <w:szCs w:val="24"/>
          <w:lang w:val="es-ES_tradnl" w:eastAsia="es-AR"/>
        </w:rPr>
        <w:t xml:space="preserve"> ($ ...) y al Dr. C. A. R. la suma de pesos ... ($ ... - conf. art. 14, ley de Arancel).</w:t>
      </w:r>
    </w:p>
    <w:p w:rsidR="00D64236" w:rsidRPr="00D803B9" w:rsidRDefault="00D64236" w:rsidP="00381689">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D803B9">
        <w:rPr>
          <w:rFonts w:ascii="Times New Roman" w:eastAsia="Times New Roman" w:hAnsi="Times New Roman" w:cs="Times New Roman"/>
          <w:color w:val="000000"/>
          <w:sz w:val="24"/>
          <w:szCs w:val="24"/>
          <w:lang w:val="es-ES_tradnl" w:eastAsia="es-AR"/>
        </w:rPr>
        <w:t>Regístrese, notifíquese a los señores Fiscal y Defensora de Menores de Cámara en sus respectivos despachos y oportunamente devuélvase.</w:t>
      </w:r>
    </w:p>
    <w:p w:rsidR="00D64236" w:rsidRDefault="00D64236" w:rsidP="00381689">
      <w:pPr>
        <w:jc w:val="both"/>
        <w:rPr>
          <w:rFonts w:ascii="Verdana" w:eastAsia="Times New Roman" w:hAnsi="Verdana" w:cs="Times New Roman"/>
          <w:sz w:val="24"/>
          <w:szCs w:val="24"/>
          <w:lang w:eastAsia="es-AR"/>
        </w:rPr>
      </w:pPr>
      <w:r w:rsidRPr="00D803B9">
        <w:rPr>
          <w:rFonts w:ascii="Times New Roman" w:eastAsia="Times New Roman" w:hAnsi="Times New Roman" w:cs="Times New Roman"/>
          <w:color w:val="000000"/>
          <w:sz w:val="24"/>
          <w:szCs w:val="24"/>
          <w:lang w:val="es-ES_tradnl" w:eastAsia="es-AR"/>
        </w:rPr>
        <w:t xml:space="preserve">La Dra. Díaz de Vivar no suscribe por hallarse en uso de licencia (art. 109, R.J.N.). – </w:t>
      </w:r>
      <w:r w:rsidRPr="00D803B9">
        <w:rPr>
          <w:rFonts w:ascii="Times New Roman" w:eastAsia="Times New Roman" w:hAnsi="Times New Roman" w:cs="Times New Roman"/>
          <w:i/>
          <w:iCs/>
          <w:color w:val="000000"/>
          <w:sz w:val="24"/>
          <w:szCs w:val="24"/>
          <w:lang w:val="es-ES_tradnl" w:eastAsia="es-AR"/>
        </w:rPr>
        <w:t>Mabel De los Santos. – Carlos R. Ponce</w:t>
      </w:r>
      <w:r w:rsidRPr="00D803B9">
        <w:rPr>
          <w:rFonts w:ascii="Times New Roman" w:eastAsia="Times New Roman" w:hAnsi="Times New Roman" w:cs="Times New Roman"/>
          <w:color w:val="000000"/>
          <w:sz w:val="24"/>
          <w:szCs w:val="24"/>
          <w:lang w:val="es-ES_tradnl" w:eastAsia="es-AR"/>
        </w:rPr>
        <w:t xml:space="preserve"> (Sec.: María L. </w:t>
      </w:r>
      <w:proofErr w:type="spellStart"/>
      <w:r w:rsidRPr="00D803B9">
        <w:rPr>
          <w:rFonts w:ascii="Times New Roman" w:eastAsia="Times New Roman" w:hAnsi="Times New Roman" w:cs="Times New Roman"/>
          <w:color w:val="000000"/>
          <w:sz w:val="24"/>
          <w:szCs w:val="24"/>
          <w:lang w:val="es-ES_tradnl" w:eastAsia="es-AR"/>
        </w:rPr>
        <w:t>Viani</w:t>
      </w:r>
      <w:proofErr w:type="spellEnd"/>
      <w:r w:rsidRPr="00D803B9">
        <w:rPr>
          <w:rFonts w:ascii="Times New Roman" w:eastAsia="Times New Roman" w:hAnsi="Times New Roman" w:cs="Times New Roman"/>
          <w:color w:val="000000"/>
          <w:sz w:val="24"/>
          <w:szCs w:val="24"/>
          <w:lang w:val="es-ES_tradnl" w:eastAsia="es-AR"/>
        </w:rPr>
        <w:t>).</w:t>
      </w:r>
      <w:r>
        <w:rPr>
          <w:rFonts w:ascii="Times New Roman" w:eastAsia="Times New Roman" w:hAnsi="Times New Roman" w:cs="Times New Roman"/>
          <w:color w:val="000000"/>
          <w:sz w:val="24"/>
          <w:szCs w:val="24"/>
          <w:lang w:val="es-ES_tradnl" w:eastAsia="es-AR"/>
        </w:rPr>
        <w:t xml:space="preserve"> </w:t>
      </w:r>
    </w:p>
    <w:p w:rsidR="00D64236" w:rsidRDefault="00D64236" w:rsidP="00381689">
      <w:pPr>
        <w:jc w:val="both"/>
      </w:pPr>
    </w:p>
    <w:sectPr w:rsidR="00D64236"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2"/>
  </w:compat>
  <w:rsids>
    <w:rsidRoot w:val="00D64236"/>
    <w:rsid w:val="00381689"/>
    <w:rsid w:val="003A2CF4"/>
    <w:rsid w:val="00467085"/>
    <w:rsid w:val="008635D0"/>
    <w:rsid w:val="00D6423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2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1949</Words>
  <Characters>10723</Characters>
  <Application>Microsoft Office Word</Application>
  <DocSecurity>0</DocSecurity>
  <Lines>89</Lines>
  <Paragraphs>25</Paragraphs>
  <ScaleCrop>false</ScaleCrop>
  <Company/>
  <LinksUpToDate>false</LinksUpToDate>
  <CharactersWithSpaces>12647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4</cp:revision>
  <dcterms:created xsi:type="dcterms:W3CDTF">2012-01-23T17:41:00Z</dcterms:created>
  <dcterms:modified xsi:type="dcterms:W3CDTF">2014-04-23T13:07:00Z</dcterms:modified>
</cp:coreProperties>
</file>