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C5" w:rsidRPr="002036D0" w:rsidRDefault="004A1BC5" w:rsidP="004A1BC5">
      <w:pPr>
        <w:spacing w:before="100" w:beforeAutospacing="1" w:after="100" w:afterAutospacing="1" w:line="240" w:lineRule="auto"/>
        <w:jc w:val="both"/>
        <w:rPr>
          <w:rFonts w:ascii="Times New Roman" w:eastAsia="Times New Roman" w:hAnsi="Times New Roman" w:cs="Times New Roman"/>
          <w:sz w:val="24"/>
          <w:szCs w:val="24"/>
          <w:lang w:eastAsia="es-AR"/>
        </w:rPr>
      </w:pPr>
      <w:bookmarkStart w:id="0" w:name="_GoBack"/>
      <w:bookmarkEnd w:id="0"/>
      <w:r w:rsidRPr="002036D0">
        <w:rPr>
          <w:rFonts w:ascii="Times New Roman" w:eastAsia="Times New Roman" w:hAnsi="Times New Roman" w:cs="Times New Roman"/>
          <w:sz w:val="24"/>
          <w:szCs w:val="24"/>
          <w:lang w:eastAsia="es-AR"/>
        </w:rPr>
        <w:t>Cámara Nacional de Apelaciones en lo Comercial, sala E</w:t>
      </w:r>
    </w:p>
    <w:p w:rsidR="004A1BC5" w:rsidRPr="002036D0" w:rsidRDefault="004A1BC5" w:rsidP="004A1BC5">
      <w:pPr>
        <w:spacing w:after="0" w:line="240" w:lineRule="auto"/>
        <w:jc w:val="both"/>
        <w:rPr>
          <w:rFonts w:ascii="Times New Roman" w:eastAsia="Times New Roman" w:hAnsi="Times New Roman" w:cs="Times New Roman"/>
          <w:sz w:val="24"/>
          <w:szCs w:val="24"/>
          <w:lang w:eastAsia="es-AR"/>
        </w:rPr>
      </w:pPr>
      <w:r w:rsidRPr="002036D0">
        <w:rPr>
          <w:rFonts w:ascii="Times New Roman" w:eastAsia="Times New Roman" w:hAnsi="Times New Roman" w:cs="Times New Roman"/>
          <w:sz w:val="24"/>
          <w:szCs w:val="24"/>
          <w:lang w:eastAsia="es-AR"/>
        </w:rPr>
        <w:t xml:space="preserve">Fideicomiso Ordinario </w:t>
      </w:r>
      <w:proofErr w:type="spellStart"/>
      <w:r w:rsidRPr="002036D0">
        <w:rPr>
          <w:rFonts w:ascii="Times New Roman" w:eastAsia="Times New Roman" w:hAnsi="Times New Roman" w:cs="Times New Roman"/>
          <w:sz w:val="24"/>
          <w:szCs w:val="24"/>
          <w:lang w:eastAsia="es-AR"/>
        </w:rPr>
        <w:t>Fidag</w:t>
      </w:r>
      <w:proofErr w:type="spellEnd"/>
      <w:r w:rsidRPr="002036D0">
        <w:rPr>
          <w:rFonts w:ascii="Times New Roman" w:eastAsia="Times New Roman" w:hAnsi="Times New Roman" w:cs="Times New Roman"/>
          <w:sz w:val="24"/>
          <w:szCs w:val="24"/>
          <w:lang w:eastAsia="es-AR"/>
        </w:rPr>
        <w:t xml:space="preserve"> • 15/12/2010  </w:t>
      </w:r>
    </w:p>
    <w:p w:rsidR="004A1BC5" w:rsidRPr="002036D0" w:rsidRDefault="004A1BC5" w:rsidP="004A1BC5">
      <w:pPr>
        <w:spacing w:after="240" w:line="240" w:lineRule="auto"/>
        <w:jc w:val="both"/>
        <w:rPr>
          <w:rFonts w:ascii="Times New Roman" w:eastAsia="Times New Roman" w:hAnsi="Times New Roman" w:cs="Times New Roman"/>
          <w:sz w:val="24"/>
          <w:szCs w:val="24"/>
          <w:lang w:eastAsia="es-AR"/>
        </w:rPr>
      </w:pPr>
    </w:p>
    <w:p w:rsidR="004A1BC5" w:rsidRPr="002036D0" w:rsidRDefault="004A1BC5" w:rsidP="004A1BC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036D0">
        <w:rPr>
          <w:rFonts w:ascii="Times New Roman" w:eastAsia="Times New Roman" w:hAnsi="Times New Roman" w:cs="Times New Roman"/>
          <w:sz w:val="24"/>
          <w:szCs w:val="24"/>
          <w:lang w:eastAsia="es-AR"/>
        </w:rPr>
        <w:t>2ª Instancia. — Buenos Aires, 15 de diciembre de 2010.</w:t>
      </w:r>
    </w:p>
    <w:p w:rsidR="004A1BC5" w:rsidRPr="002036D0" w:rsidRDefault="004A1BC5" w:rsidP="004A1BC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036D0">
        <w:rPr>
          <w:rFonts w:ascii="Times New Roman" w:eastAsia="Times New Roman" w:hAnsi="Times New Roman" w:cs="Times New Roman"/>
          <w:sz w:val="24"/>
          <w:szCs w:val="24"/>
          <w:lang w:eastAsia="es-AR"/>
        </w:rPr>
        <w:t>Y Vistos:</w:t>
      </w:r>
    </w:p>
    <w:p w:rsidR="004A1BC5" w:rsidRPr="002036D0" w:rsidRDefault="004A1BC5" w:rsidP="004A1BC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036D0">
        <w:rPr>
          <w:rFonts w:ascii="Times New Roman" w:eastAsia="Times New Roman" w:hAnsi="Times New Roman" w:cs="Times New Roman"/>
          <w:sz w:val="24"/>
          <w:szCs w:val="24"/>
          <w:lang w:eastAsia="es-AR"/>
        </w:rPr>
        <w:t xml:space="preserve">1. Viene apelada la decisión de fs. 230, que tuvo por desistida la presentación en liquidación del Fideicomiso Ordinario </w:t>
      </w:r>
      <w:proofErr w:type="spellStart"/>
      <w:r w:rsidRPr="002036D0">
        <w:rPr>
          <w:rFonts w:ascii="Times New Roman" w:eastAsia="Times New Roman" w:hAnsi="Times New Roman" w:cs="Times New Roman"/>
          <w:sz w:val="24"/>
          <w:szCs w:val="24"/>
          <w:lang w:eastAsia="es-AR"/>
        </w:rPr>
        <w:t>Fidag</w:t>
      </w:r>
      <w:proofErr w:type="spellEnd"/>
      <w:r w:rsidRPr="002036D0">
        <w:rPr>
          <w:rFonts w:ascii="Times New Roman" w:eastAsia="Times New Roman" w:hAnsi="Times New Roman" w:cs="Times New Roman"/>
          <w:sz w:val="24"/>
          <w:szCs w:val="24"/>
          <w:lang w:eastAsia="es-AR"/>
        </w:rPr>
        <w:t xml:space="preserve"> por no haberse fundado en derecho la petición.</w:t>
      </w:r>
    </w:p>
    <w:p w:rsidR="004A1BC5" w:rsidRPr="002036D0" w:rsidRDefault="004A1BC5" w:rsidP="004A1BC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036D0">
        <w:rPr>
          <w:rFonts w:ascii="Times New Roman" w:eastAsia="Times New Roman" w:hAnsi="Times New Roman" w:cs="Times New Roman"/>
          <w:sz w:val="24"/>
          <w:szCs w:val="24"/>
          <w:lang w:eastAsia="es-AR"/>
        </w:rPr>
        <w:t>El promotor de las actuaciones sostuvo el recurso con la presentación de fs. 235/236.</w:t>
      </w:r>
    </w:p>
    <w:p w:rsidR="004A1BC5" w:rsidRPr="002036D0" w:rsidRDefault="004A1BC5" w:rsidP="004A1BC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036D0">
        <w:rPr>
          <w:rFonts w:ascii="Times New Roman" w:eastAsia="Times New Roman" w:hAnsi="Times New Roman" w:cs="Times New Roman"/>
          <w:sz w:val="24"/>
          <w:szCs w:val="24"/>
          <w:lang w:eastAsia="es-AR"/>
        </w:rPr>
        <w:t>Conferida vista al Ministerio Público, su representante ante esta Cámara se expidió a fs. 243.</w:t>
      </w:r>
    </w:p>
    <w:p w:rsidR="004A1BC5" w:rsidRPr="002036D0" w:rsidRDefault="004A1BC5" w:rsidP="004A1BC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036D0">
        <w:rPr>
          <w:rFonts w:ascii="Times New Roman" w:eastAsia="Times New Roman" w:hAnsi="Times New Roman" w:cs="Times New Roman"/>
          <w:sz w:val="24"/>
          <w:szCs w:val="24"/>
          <w:lang w:eastAsia="es-AR"/>
        </w:rPr>
        <w:t xml:space="preserve">2. a) Mandatos y </w:t>
      </w:r>
      <w:proofErr w:type="spellStart"/>
      <w:r w:rsidRPr="002036D0">
        <w:rPr>
          <w:rFonts w:ascii="Times New Roman" w:eastAsia="Times New Roman" w:hAnsi="Times New Roman" w:cs="Times New Roman"/>
          <w:sz w:val="24"/>
          <w:szCs w:val="24"/>
          <w:lang w:eastAsia="es-AR"/>
        </w:rPr>
        <w:t>Recuperos</w:t>
      </w:r>
      <w:proofErr w:type="spellEnd"/>
      <w:r w:rsidRPr="002036D0">
        <w:rPr>
          <w:rFonts w:ascii="Times New Roman" w:eastAsia="Times New Roman" w:hAnsi="Times New Roman" w:cs="Times New Roman"/>
          <w:sz w:val="24"/>
          <w:szCs w:val="24"/>
          <w:lang w:eastAsia="es-AR"/>
        </w:rPr>
        <w:t xml:space="preserve"> S.R.L., en su carácter de fiduciaria del "Fideicomiso Ordinario </w:t>
      </w:r>
      <w:proofErr w:type="spellStart"/>
      <w:r w:rsidRPr="002036D0">
        <w:rPr>
          <w:rFonts w:ascii="Times New Roman" w:eastAsia="Times New Roman" w:hAnsi="Times New Roman" w:cs="Times New Roman"/>
          <w:sz w:val="24"/>
          <w:szCs w:val="24"/>
          <w:lang w:eastAsia="es-AR"/>
        </w:rPr>
        <w:t>Fidag</w:t>
      </w:r>
      <w:proofErr w:type="spellEnd"/>
      <w:r w:rsidRPr="002036D0">
        <w:rPr>
          <w:rFonts w:ascii="Times New Roman" w:eastAsia="Times New Roman" w:hAnsi="Times New Roman" w:cs="Times New Roman"/>
          <w:sz w:val="24"/>
          <w:szCs w:val="24"/>
          <w:lang w:eastAsia="es-AR"/>
        </w:rPr>
        <w:t xml:space="preserve">", solicitó la liquidación judicial de dicho fideicomiso. </w:t>
      </w:r>
    </w:p>
    <w:p w:rsidR="004A1BC5" w:rsidRPr="002036D0" w:rsidRDefault="004A1BC5" w:rsidP="004A1BC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036D0">
        <w:rPr>
          <w:rFonts w:ascii="Times New Roman" w:eastAsia="Times New Roman" w:hAnsi="Times New Roman" w:cs="Times New Roman"/>
          <w:sz w:val="24"/>
          <w:szCs w:val="24"/>
          <w:lang w:eastAsia="es-AR"/>
        </w:rPr>
        <w:t>Explicó que se trata de un fideicomiso de garantía cuyo activo está compuesto por una cartera de créditos de consumo que se encuentran en gestión de cobro judicial. Y sostuvo que la causa de la presentación radicaría en que, como consecuencia de la crisis económica, se habría interrumpido el flujo habitual de fondos que ingresa en concepto de cobranzas de la cartera de préstamos que constituye el activo del fideicomiso y que permite la liquidación regular a los beneficiarios.</w:t>
      </w:r>
    </w:p>
    <w:p w:rsidR="004A1BC5" w:rsidRPr="002036D0" w:rsidRDefault="004A1BC5" w:rsidP="004A1BC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036D0">
        <w:rPr>
          <w:rFonts w:ascii="Times New Roman" w:eastAsia="Times New Roman" w:hAnsi="Times New Roman" w:cs="Times New Roman"/>
          <w:sz w:val="24"/>
          <w:szCs w:val="24"/>
          <w:lang w:eastAsia="es-AR"/>
        </w:rPr>
        <w:t xml:space="preserve">Refirió que el art. 16 de la ley 24.441 prevé un procedimiento de liquidación sin quiebra. Y agregó que, si bien el fideicomiso es </w:t>
      </w:r>
      <w:proofErr w:type="gramStart"/>
      <w:r w:rsidRPr="002036D0">
        <w:rPr>
          <w:rFonts w:ascii="Times New Roman" w:eastAsia="Times New Roman" w:hAnsi="Times New Roman" w:cs="Times New Roman"/>
          <w:sz w:val="24"/>
          <w:szCs w:val="24"/>
          <w:lang w:eastAsia="es-AR"/>
        </w:rPr>
        <w:t>un</w:t>
      </w:r>
      <w:proofErr w:type="gramEnd"/>
      <w:r w:rsidRPr="002036D0">
        <w:rPr>
          <w:rFonts w:ascii="Times New Roman" w:eastAsia="Times New Roman" w:hAnsi="Times New Roman" w:cs="Times New Roman"/>
          <w:sz w:val="24"/>
          <w:szCs w:val="24"/>
          <w:lang w:eastAsia="es-AR"/>
        </w:rPr>
        <w:t xml:space="preserve"> figura contractual que crea un patrimonio de afectación que no puede ser sujeto pasivo concursal, la liquidación judicial sería la vía de reconocer los créditos, liquidar y distribuir el producido en forma igualitaria entre los acreedores.</w:t>
      </w:r>
    </w:p>
    <w:p w:rsidR="004A1BC5" w:rsidRPr="002036D0" w:rsidRDefault="004A1BC5" w:rsidP="004A1BC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036D0">
        <w:rPr>
          <w:rFonts w:ascii="Times New Roman" w:eastAsia="Times New Roman" w:hAnsi="Times New Roman" w:cs="Times New Roman"/>
          <w:sz w:val="24"/>
          <w:szCs w:val="24"/>
          <w:lang w:eastAsia="es-AR"/>
        </w:rPr>
        <w:t xml:space="preserve">b) </w:t>
      </w:r>
      <w:proofErr w:type="spellStart"/>
      <w:r w:rsidRPr="002036D0">
        <w:rPr>
          <w:rFonts w:ascii="Times New Roman" w:eastAsia="Times New Roman" w:hAnsi="Times New Roman" w:cs="Times New Roman"/>
          <w:sz w:val="24"/>
          <w:szCs w:val="24"/>
          <w:lang w:eastAsia="es-AR"/>
        </w:rPr>
        <w:t>Destácase</w:t>
      </w:r>
      <w:proofErr w:type="spellEnd"/>
      <w:r w:rsidRPr="002036D0">
        <w:rPr>
          <w:rFonts w:ascii="Times New Roman" w:eastAsia="Times New Roman" w:hAnsi="Times New Roman" w:cs="Times New Roman"/>
          <w:sz w:val="24"/>
          <w:szCs w:val="24"/>
          <w:lang w:eastAsia="es-AR"/>
        </w:rPr>
        <w:t xml:space="preserve"> ante todo que el hecho de no fundarse en derecho una pretensión en modo alguno autoriza a tener por desistido el proceso.</w:t>
      </w:r>
    </w:p>
    <w:p w:rsidR="004A1BC5" w:rsidRPr="002036D0" w:rsidRDefault="004A1BC5" w:rsidP="004A1BC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036D0">
        <w:rPr>
          <w:rFonts w:ascii="Times New Roman" w:eastAsia="Times New Roman" w:hAnsi="Times New Roman" w:cs="Times New Roman"/>
          <w:sz w:val="24"/>
          <w:szCs w:val="24"/>
          <w:lang w:eastAsia="es-AR"/>
        </w:rPr>
        <w:t xml:space="preserve">Sucede que, contrariamente a lo indicado por el magistrado, el objeto de la pretensión fue expuesto en términos claros y precisos: se pidió la liquidación judicial de un fideicomiso. </w:t>
      </w:r>
    </w:p>
    <w:p w:rsidR="004A1BC5" w:rsidRPr="002036D0" w:rsidRDefault="004A1BC5" w:rsidP="004A1BC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036D0">
        <w:rPr>
          <w:rFonts w:ascii="Times New Roman" w:eastAsia="Times New Roman" w:hAnsi="Times New Roman" w:cs="Times New Roman"/>
          <w:sz w:val="24"/>
          <w:szCs w:val="24"/>
          <w:lang w:eastAsia="es-AR"/>
        </w:rPr>
        <w:t>Frente a ello y al margen de la fundamentación jurídica expuesta por el requirente, es deber de los jueces la determinación correcta del derecho aplicable a la solución del conflicto, con prescindencia de la denominación o encuadramiento jurídico dada por las partes. Esa facultad deriva del principio designado por el aforismo "</w:t>
      </w:r>
      <w:proofErr w:type="spellStart"/>
      <w:r w:rsidRPr="002036D0">
        <w:rPr>
          <w:rFonts w:ascii="Times New Roman" w:eastAsia="Times New Roman" w:hAnsi="Times New Roman" w:cs="Times New Roman"/>
          <w:sz w:val="24"/>
          <w:szCs w:val="24"/>
          <w:lang w:eastAsia="es-AR"/>
        </w:rPr>
        <w:t>iura</w:t>
      </w:r>
      <w:proofErr w:type="spellEnd"/>
      <w:r w:rsidRPr="002036D0">
        <w:rPr>
          <w:rFonts w:ascii="Times New Roman" w:eastAsia="Times New Roman" w:hAnsi="Times New Roman" w:cs="Times New Roman"/>
          <w:sz w:val="24"/>
          <w:szCs w:val="24"/>
          <w:lang w:eastAsia="es-AR"/>
        </w:rPr>
        <w:t xml:space="preserve"> </w:t>
      </w:r>
      <w:proofErr w:type="spellStart"/>
      <w:r w:rsidRPr="002036D0">
        <w:rPr>
          <w:rFonts w:ascii="Times New Roman" w:eastAsia="Times New Roman" w:hAnsi="Times New Roman" w:cs="Times New Roman"/>
          <w:sz w:val="24"/>
          <w:szCs w:val="24"/>
          <w:lang w:eastAsia="es-AR"/>
        </w:rPr>
        <w:t>novit</w:t>
      </w:r>
      <w:proofErr w:type="spellEnd"/>
      <w:r w:rsidRPr="002036D0">
        <w:rPr>
          <w:rFonts w:ascii="Times New Roman" w:eastAsia="Times New Roman" w:hAnsi="Times New Roman" w:cs="Times New Roman"/>
          <w:sz w:val="24"/>
          <w:szCs w:val="24"/>
          <w:lang w:eastAsia="es-AR"/>
        </w:rPr>
        <w:t xml:space="preserve"> curia" y es impuesta por el art. 163 </w:t>
      </w:r>
      <w:proofErr w:type="gramStart"/>
      <w:r w:rsidRPr="002036D0">
        <w:rPr>
          <w:rFonts w:ascii="Times New Roman" w:eastAsia="Times New Roman" w:hAnsi="Times New Roman" w:cs="Times New Roman"/>
          <w:sz w:val="24"/>
          <w:szCs w:val="24"/>
          <w:lang w:eastAsia="es-AR"/>
        </w:rPr>
        <w:t>inc.</w:t>
      </w:r>
      <w:proofErr w:type="gramEnd"/>
      <w:r w:rsidRPr="002036D0">
        <w:rPr>
          <w:rFonts w:ascii="Times New Roman" w:eastAsia="Times New Roman" w:hAnsi="Times New Roman" w:cs="Times New Roman"/>
          <w:sz w:val="24"/>
          <w:szCs w:val="24"/>
          <w:lang w:eastAsia="es-AR"/>
        </w:rPr>
        <w:t xml:space="preserve"> 5 del Código Procesal, en cuanto impone a los jueces la tarea de calificar "según correspondiere por ley" las pretensiones deducidas en el juicio. </w:t>
      </w:r>
    </w:p>
    <w:p w:rsidR="004A1BC5" w:rsidRPr="002036D0" w:rsidRDefault="004A1BC5" w:rsidP="004A1BC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036D0">
        <w:rPr>
          <w:rFonts w:ascii="Times New Roman" w:eastAsia="Times New Roman" w:hAnsi="Times New Roman" w:cs="Times New Roman"/>
          <w:sz w:val="24"/>
          <w:szCs w:val="24"/>
          <w:lang w:eastAsia="es-AR"/>
        </w:rPr>
        <w:lastRenderedPageBreak/>
        <w:t xml:space="preserve">c) Sentado lo anterior, </w:t>
      </w:r>
      <w:proofErr w:type="spellStart"/>
      <w:r w:rsidRPr="002036D0">
        <w:rPr>
          <w:rFonts w:ascii="Times New Roman" w:eastAsia="Times New Roman" w:hAnsi="Times New Roman" w:cs="Times New Roman"/>
          <w:sz w:val="24"/>
          <w:szCs w:val="24"/>
          <w:lang w:eastAsia="es-AR"/>
        </w:rPr>
        <w:t>señálase</w:t>
      </w:r>
      <w:proofErr w:type="spellEnd"/>
      <w:r w:rsidRPr="002036D0">
        <w:rPr>
          <w:rFonts w:ascii="Times New Roman" w:eastAsia="Times New Roman" w:hAnsi="Times New Roman" w:cs="Times New Roman"/>
          <w:sz w:val="24"/>
          <w:szCs w:val="24"/>
          <w:lang w:eastAsia="es-AR"/>
        </w:rPr>
        <w:t xml:space="preserve"> que si bien el art. 16 de la ley 24.441 prevé que la insuficiencia de los bienes </w:t>
      </w:r>
      <w:proofErr w:type="spellStart"/>
      <w:r w:rsidRPr="002036D0">
        <w:rPr>
          <w:rFonts w:ascii="Times New Roman" w:eastAsia="Times New Roman" w:hAnsi="Times New Roman" w:cs="Times New Roman"/>
          <w:sz w:val="24"/>
          <w:szCs w:val="24"/>
          <w:lang w:eastAsia="es-AR"/>
        </w:rPr>
        <w:t>fideicomitidos</w:t>
      </w:r>
      <w:proofErr w:type="spellEnd"/>
      <w:r w:rsidRPr="002036D0">
        <w:rPr>
          <w:rFonts w:ascii="Times New Roman" w:eastAsia="Times New Roman" w:hAnsi="Times New Roman" w:cs="Times New Roman"/>
          <w:sz w:val="24"/>
          <w:szCs w:val="24"/>
          <w:lang w:eastAsia="es-AR"/>
        </w:rPr>
        <w:t xml:space="preserve"> no dará lugar a la declaración de quiebra, dispone al propio tiempo que "...En tal supuesto y a falta de otros recursos provistos por el fiduciante o el beneficiario según previsiones contractuales, procederá su liquidación, la que estará a cargo del fiduciario, quien deberá enajenar los bienes que lo integren y entregará el producido a los acreedores conforme al orden de privilegios previstos para la quiebra; si se tratase de fideicomiso financiero regirán en lo pertinente las normas del art. 24".</w:t>
      </w:r>
    </w:p>
    <w:p w:rsidR="004A1BC5" w:rsidRPr="002036D0" w:rsidRDefault="004A1BC5" w:rsidP="004A1BC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036D0">
        <w:rPr>
          <w:rFonts w:ascii="Times New Roman" w:eastAsia="Times New Roman" w:hAnsi="Times New Roman" w:cs="Times New Roman"/>
          <w:sz w:val="24"/>
          <w:szCs w:val="24"/>
          <w:lang w:eastAsia="es-AR"/>
        </w:rPr>
        <w:t xml:space="preserve">Ello implica que, ante la falta de recursos el fiduciario debe liquidar los bienes enajenándolos y entregando el producido líquido a los acreedores del fideicomiso conforme el orden de privilegios previsto para la quiebra, quedando a salvo el caso del fideicomiso financiero que se rige por el art. 24 (Mario A. </w:t>
      </w:r>
      <w:proofErr w:type="spellStart"/>
      <w:r w:rsidRPr="002036D0">
        <w:rPr>
          <w:rFonts w:ascii="Times New Roman" w:eastAsia="Times New Roman" w:hAnsi="Times New Roman" w:cs="Times New Roman"/>
          <w:sz w:val="24"/>
          <w:szCs w:val="24"/>
          <w:lang w:eastAsia="es-AR"/>
        </w:rPr>
        <w:t>Carregal</w:t>
      </w:r>
      <w:proofErr w:type="spellEnd"/>
      <w:r w:rsidRPr="002036D0">
        <w:rPr>
          <w:rFonts w:ascii="Times New Roman" w:eastAsia="Times New Roman" w:hAnsi="Times New Roman" w:cs="Times New Roman"/>
          <w:sz w:val="24"/>
          <w:szCs w:val="24"/>
          <w:lang w:eastAsia="es-AR"/>
        </w:rPr>
        <w:t xml:space="preserve">, "Fideicomiso: teoría y aplicación a los negocios", Ed. </w:t>
      </w:r>
      <w:proofErr w:type="spellStart"/>
      <w:r w:rsidRPr="002036D0">
        <w:rPr>
          <w:rFonts w:ascii="Times New Roman" w:eastAsia="Times New Roman" w:hAnsi="Times New Roman" w:cs="Times New Roman"/>
          <w:sz w:val="24"/>
          <w:szCs w:val="24"/>
          <w:lang w:eastAsia="es-AR"/>
        </w:rPr>
        <w:t>Heliasta</w:t>
      </w:r>
      <w:proofErr w:type="spellEnd"/>
      <w:r w:rsidRPr="002036D0">
        <w:rPr>
          <w:rFonts w:ascii="Times New Roman" w:eastAsia="Times New Roman" w:hAnsi="Times New Roman" w:cs="Times New Roman"/>
          <w:sz w:val="24"/>
          <w:szCs w:val="24"/>
          <w:lang w:eastAsia="es-AR"/>
        </w:rPr>
        <w:t>, 1ra. ed., Buenos Aires, 2008).</w:t>
      </w:r>
    </w:p>
    <w:p w:rsidR="004A1BC5" w:rsidRPr="002036D0" w:rsidRDefault="004A1BC5" w:rsidP="004A1BC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036D0">
        <w:rPr>
          <w:rFonts w:ascii="Times New Roman" w:eastAsia="Times New Roman" w:hAnsi="Times New Roman" w:cs="Times New Roman"/>
          <w:sz w:val="24"/>
          <w:szCs w:val="24"/>
          <w:lang w:eastAsia="es-AR"/>
        </w:rPr>
        <w:t xml:space="preserve">Si bien se ha considerado que en el procedimiento previsto en el art. 16 de la ley 24.441 para la liquidación del patrimonio </w:t>
      </w:r>
      <w:proofErr w:type="spellStart"/>
      <w:r w:rsidRPr="002036D0">
        <w:rPr>
          <w:rFonts w:ascii="Times New Roman" w:eastAsia="Times New Roman" w:hAnsi="Times New Roman" w:cs="Times New Roman"/>
          <w:sz w:val="24"/>
          <w:szCs w:val="24"/>
          <w:lang w:eastAsia="es-AR"/>
        </w:rPr>
        <w:t>fideicomitido</w:t>
      </w:r>
      <w:proofErr w:type="spellEnd"/>
      <w:r w:rsidRPr="002036D0">
        <w:rPr>
          <w:rFonts w:ascii="Times New Roman" w:eastAsia="Times New Roman" w:hAnsi="Times New Roman" w:cs="Times New Roman"/>
          <w:sz w:val="24"/>
          <w:szCs w:val="24"/>
          <w:lang w:eastAsia="es-AR"/>
        </w:rPr>
        <w:t xml:space="preserve"> predominan la </w:t>
      </w:r>
      <w:proofErr w:type="spellStart"/>
      <w:r w:rsidRPr="002036D0">
        <w:rPr>
          <w:rFonts w:ascii="Times New Roman" w:eastAsia="Times New Roman" w:hAnsi="Times New Roman" w:cs="Times New Roman"/>
          <w:sz w:val="24"/>
          <w:szCs w:val="24"/>
          <w:lang w:eastAsia="es-AR"/>
        </w:rPr>
        <w:t>extrajudicialidad</w:t>
      </w:r>
      <w:proofErr w:type="spellEnd"/>
      <w:r w:rsidRPr="002036D0">
        <w:rPr>
          <w:rFonts w:ascii="Times New Roman" w:eastAsia="Times New Roman" w:hAnsi="Times New Roman" w:cs="Times New Roman"/>
          <w:sz w:val="24"/>
          <w:szCs w:val="24"/>
          <w:lang w:eastAsia="es-AR"/>
        </w:rPr>
        <w:t xml:space="preserve"> (v. Claudio </w:t>
      </w:r>
      <w:proofErr w:type="spellStart"/>
      <w:r w:rsidRPr="002036D0">
        <w:rPr>
          <w:rFonts w:ascii="Times New Roman" w:eastAsia="Times New Roman" w:hAnsi="Times New Roman" w:cs="Times New Roman"/>
          <w:sz w:val="24"/>
          <w:szCs w:val="24"/>
          <w:lang w:eastAsia="es-AR"/>
        </w:rPr>
        <w:t>M.Kiper</w:t>
      </w:r>
      <w:proofErr w:type="spellEnd"/>
      <w:r w:rsidRPr="002036D0">
        <w:rPr>
          <w:rFonts w:ascii="Times New Roman" w:eastAsia="Times New Roman" w:hAnsi="Times New Roman" w:cs="Times New Roman"/>
          <w:sz w:val="24"/>
          <w:szCs w:val="24"/>
          <w:lang w:eastAsia="es-AR"/>
        </w:rPr>
        <w:t xml:space="preserve"> y Silvio V. </w:t>
      </w:r>
      <w:proofErr w:type="spellStart"/>
      <w:r w:rsidRPr="002036D0">
        <w:rPr>
          <w:rFonts w:ascii="Times New Roman" w:eastAsia="Times New Roman" w:hAnsi="Times New Roman" w:cs="Times New Roman"/>
          <w:sz w:val="24"/>
          <w:szCs w:val="24"/>
          <w:lang w:eastAsia="es-AR"/>
        </w:rPr>
        <w:t>Lisoprawski</w:t>
      </w:r>
      <w:proofErr w:type="spellEnd"/>
      <w:r w:rsidRPr="002036D0">
        <w:rPr>
          <w:rFonts w:ascii="Times New Roman" w:eastAsia="Times New Roman" w:hAnsi="Times New Roman" w:cs="Times New Roman"/>
          <w:sz w:val="24"/>
          <w:szCs w:val="24"/>
          <w:lang w:eastAsia="es-AR"/>
        </w:rPr>
        <w:t xml:space="preserve">, "Tratado de Fideicomiso", </w:t>
      </w:r>
      <w:proofErr w:type="spellStart"/>
      <w:r w:rsidRPr="002036D0">
        <w:rPr>
          <w:rFonts w:ascii="Times New Roman" w:eastAsia="Times New Roman" w:hAnsi="Times New Roman" w:cs="Times New Roman"/>
          <w:sz w:val="24"/>
          <w:szCs w:val="24"/>
          <w:lang w:eastAsia="es-AR"/>
        </w:rPr>
        <w:t>Lexis</w:t>
      </w:r>
      <w:proofErr w:type="spellEnd"/>
      <w:r w:rsidRPr="002036D0">
        <w:rPr>
          <w:rFonts w:ascii="Times New Roman" w:eastAsia="Times New Roman" w:hAnsi="Times New Roman" w:cs="Times New Roman"/>
          <w:sz w:val="24"/>
          <w:szCs w:val="24"/>
          <w:lang w:eastAsia="es-AR"/>
        </w:rPr>
        <w:t xml:space="preserve"> </w:t>
      </w:r>
      <w:proofErr w:type="spellStart"/>
      <w:r w:rsidRPr="002036D0">
        <w:rPr>
          <w:rFonts w:ascii="Times New Roman" w:eastAsia="Times New Roman" w:hAnsi="Times New Roman" w:cs="Times New Roman"/>
          <w:sz w:val="24"/>
          <w:szCs w:val="24"/>
          <w:lang w:eastAsia="es-AR"/>
        </w:rPr>
        <w:t>Nexis</w:t>
      </w:r>
      <w:proofErr w:type="spellEnd"/>
      <w:r w:rsidRPr="002036D0">
        <w:rPr>
          <w:rFonts w:ascii="Times New Roman" w:eastAsia="Times New Roman" w:hAnsi="Times New Roman" w:cs="Times New Roman"/>
          <w:sz w:val="24"/>
          <w:szCs w:val="24"/>
          <w:lang w:eastAsia="es-AR"/>
        </w:rPr>
        <w:t xml:space="preserve">, </w:t>
      </w:r>
      <w:proofErr w:type="spellStart"/>
      <w:r w:rsidRPr="002036D0">
        <w:rPr>
          <w:rFonts w:ascii="Times New Roman" w:eastAsia="Times New Roman" w:hAnsi="Times New Roman" w:cs="Times New Roman"/>
          <w:sz w:val="24"/>
          <w:szCs w:val="24"/>
          <w:lang w:eastAsia="es-AR"/>
        </w:rPr>
        <w:t>Depalma</w:t>
      </w:r>
      <w:proofErr w:type="spellEnd"/>
      <w:r w:rsidRPr="002036D0">
        <w:rPr>
          <w:rFonts w:ascii="Times New Roman" w:eastAsia="Times New Roman" w:hAnsi="Times New Roman" w:cs="Times New Roman"/>
          <w:sz w:val="24"/>
          <w:szCs w:val="24"/>
          <w:lang w:eastAsia="es-AR"/>
        </w:rPr>
        <w:t xml:space="preserve">, 2da. ed., Buenos Aires, 2004) y la autonomía de la voluntad (v. Luis M. </w:t>
      </w:r>
      <w:proofErr w:type="spellStart"/>
      <w:r w:rsidRPr="002036D0">
        <w:rPr>
          <w:rFonts w:ascii="Times New Roman" w:eastAsia="Times New Roman" w:hAnsi="Times New Roman" w:cs="Times New Roman"/>
          <w:sz w:val="24"/>
          <w:szCs w:val="24"/>
          <w:lang w:eastAsia="es-AR"/>
        </w:rPr>
        <w:t>Games</w:t>
      </w:r>
      <w:proofErr w:type="spellEnd"/>
      <w:r w:rsidRPr="002036D0">
        <w:rPr>
          <w:rFonts w:ascii="Times New Roman" w:eastAsia="Times New Roman" w:hAnsi="Times New Roman" w:cs="Times New Roman"/>
          <w:sz w:val="24"/>
          <w:szCs w:val="24"/>
          <w:lang w:eastAsia="es-AR"/>
        </w:rPr>
        <w:t xml:space="preserve"> y Gustavo A. Esparza, Liquidación del patrimonio en fideicomiso, JA, 1998-III), lo cierto es que el contrato de fideicomiso base del negocio objeto de autos no contuvo previsiones sobre la forma que se debe llevar a cabo la liquidación (v. fs. 137/138).</w:t>
      </w:r>
    </w:p>
    <w:p w:rsidR="004A1BC5" w:rsidRPr="002036D0" w:rsidRDefault="004A1BC5" w:rsidP="004A1BC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036D0">
        <w:rPr>
          <w:rFonts w:ascii="Times New Roman" w:eastAsia="Times New Roman" w:hAnsi="Times New Roman" w:cs="Times New Roman"/>
          <w:sz w:val="24"/>
          <w:szCs w:val="24"/>
          <w:lang w:eastAsia="es-AR"/>
        </w:rPr>
        <w:t xml:space="preserve">Y no se aprecia óbice para que el fiduciario solicite -como sucede aquí- que ese procedimiento se lleve a cabo judicialmente. </w:t>
      </w:r>
    </w:p>
    <w:p w:rsidR="004A1BC5" w:rsidRPr="002036D0" w:rsidRDefault="004A1BC5" w:rsidP="004A1BC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036D0">
        <w:rPr>
          <w:rFonts w:ascii="Times New Roman" w:eastAsia="Times New Roman" w:hAnsi="Times New Roman" w:cs="Times New Roman"/>
          <w:sz w:val="24"/>
          <w:szCs w:val="24"/>
          <w:lang w:eastAsia="es-AR"/>
        </w:rPr>
        <w:t xml:space="preserve">Por el contrario, ello evita dejar en sus exclusivas manos la oportunidad y forma de liquidación, con lo que se otorga una tutela adicional a los acreedores, cuyos intereses se verán resguardados por tal medida, dados los conflictos que previsiblemente se derivarán de la insolvencia de los bienes </w:t>
      </w:r>
      <w:proofErr w:type="spellStart"/>
      <w:r w:rsidRPr="002036D0">
        <w:rPr>
          <w:rFonts w:ascii="Times New Roman" w:eastAsia="Times New Roman" w:hAnsi="Times New Roman" w:cs="Times New Roman"/>
          <w:sz w:val="24"/>
          <w:szCs w:val="24"/>
          <w:lang w:eastAsia="es-AR"/>
        </w:rPr>
        <w:t>fideicomitidos</w:t>
      </w:r>
      <w:proofErr w:type="spellEnd"/>
      <w:r w:rsidRPr="002036D0">
        <w:rPr>
          <w:rFonts w:ascii="Times New Roman" w:eastAsia="Times New Roman" w:hAnsi="Times New Roman" w:cs="Times New Roman"/>
          <w:sz w:val="24"/>
          <w:szCs w:val="24"/>
          <w:lang w:eastAsia="es-AR"/>
        </w:rPr>
        <w:t>.</w:t>
      </w:r>
    </w:p>
    <w:p w:rsidR="004A1BC5" w:rsidRPr="002036D0" w:rsidRDefault="004A1BC5" w:rsidP="004A1BC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036D0">
        <w:rPr>
          <w:rFonts w:ascii="Times New Roman" w:eastAsia="Times New Roman" w:hAnsi="Times New Roman" w:cs="Times New Roman"/>
          <w:sz w:val="24"/>
          <w:szCs w:val="24"/>
          <w:lang w:eastAsia="es-AR"/>
        </w:rPr>
        <w:t xml:space="preserve">Así, pues, frente a la decisión del propio fiduciario, </w:t>
      </w:r>
      <w:proofErr w:type="spellStart"/>
      <w:r w:rsidRPr="002036D0">
        <w:rPr>
          <w:rFonts w:ascii="Times New Roman" w:eastAsia="Times New Roman" w:hAnsi="Times New Roman" w:cs="Times New Roman"/>
          <w:sz w:val="24"/>
          <w:szCs w:val="24"/>
          <w:lang w:eastAsia="es-AR"/>
        </w:rPr>
        <w:t>júzgase</w:t>
      </w:r>
      <w:proofErr w:type="spellEnd"/>
      <w:r w:rsidRPr="002036D0">
        <w:rPr>
          <w:rFonts w:ascii="Times New Roman" w:eastAsia="Times New Roman" w:hAnsi="Times New Roman" w:cs="Times New Roman"/>
          <w:sz w:val="24"/>
          <w:szCs w:val="24"/>
          <w:lang w:eastAsia="es-AR"/>
        </w:rPr>
        <w:t xml:space="preserve"> procedente la vía judicial elegida para la liquidación del fideicomiso.</w:t>
      </w:r>
    </w:p>
    <w:p w:rsidR="004A1BC5" w:rsidRPr="002036D0" w:rsidRDefault="004A1BC5" w:rsidP="004A1BC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036D0">
        <w:rPr>
          <w:rFonts w:ascii="Times New Roman" w:eastAsia="Times New Roman" w:hAnsi="Times New Roman" w:cs="Times New Roman"/>
          <w:sz w:val="24"/>
          <w:szCs w:val="24"/>
          <w:lang w:eastAsia="es-AR"/>
        </w:rPr>
        <w:t xml:space="preserve">Se admitirán entonces los agravios y se encomendará al magistrado que establezca las pautas y normativa aplicable al proceso. </w:t>
      </w:r>
    </w:p>
    <w:p w:rsidR="004A1BC5" w:rsidRPr="002036D0" w:rsidRDefault="004A1BC5" w:rsidP="004A1BC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036D0">
        <w:rPr>
          <w:rFonts w:ascii="Times New Roman" w:eastAsia="Times New Roman" w:hAnsi="Times New Roman" w:cs="Times New Roman"/>
          <w:sz w:val="24"/>
          <w:szCs w:val="24"/>
          <w:lang w:eastAsia="es-AR"/>
        </w:rPr>
        <w:t xml:space="preserve">3. Por lo expuesto y de conformidad con lo dictaminado por la señora Fiscal General, </w:t>
      </w:r>
      <w:proofErr w:type="spellStart"/>
      <w:proofErr w:type="gramStart"/>
      <w:r w:rsidRPr="002036D0">
        <w:rPr>
          <w:rFonts w:ascii="Times New Roman" w:eastAsia="Times New Roman" w:hAnsi="Times New Roman" w:cs="Times New Roman"/>
          <w:sz w:val="24"/>
          <w:szCs w:val="24"/>
          <w:lang w:eastAsia="es-AR"/>
        </w:rPr>
        <w:t>admítese</w:t>
      </w:r>
      <w:proofErr w:type="spellEnd"/>
      <w:proofErr w:type="gramEnd"/>
      <w:r w:rsidRPr="002036D0">
        <w:rPr>
          <w:rFonts w:ascii="Times New Roman" w:eastAsia="Times New Roman" w:hAnsi="Times New Roman" w:cs="Times New Roman"/>
          <w:sz w:val="24"/>
          <w:szCs w:val="24"/>
          <w:lang w:eastAsia="es-AR"/>
        </w:rPr>
        <w:t xml:space="preserve"> la pretensión recursiva y </w:t>
      </w:r>
      <w:proofErr w:type="spellStart"/>
      <w:r w:rsidRPr="002036D0">
        <w:rPr>
          <w:rFonts w:ascii="Times New Roman" w:eastAsia="Times New Roman" w:hAnsi="Times New Roman" w:cs="Times New Roman"/>
          <w:sz w:val="24"/>
          <w:szCs w:val="24"/>
          <w:lang w:eastAsia="es-AR"/>
        </w:rPr>
        <w:t>revócase</w:t>
      </w:r>
      <w:proofErr w:type="spellEnd"/>
      <w:r w:rsidRPr="002036D0">
        <w:rPr>
          <w:rFonts w:ascii="Times New Roman" w:eastAsia="Times New Roman" w:hAnsi="Times New Roman" w:cs="Times New Roman"/>
          <w:sz w:val="24"/>
          <w:szCs w:val="24"/>
          <w:lang w:eastAsia="es-AR"/>
        </w:rPr>
        <w:t xml:space="preserve"> la resolución apelada.</w:t>
      </w:r>
    </w:p>
    <w:p w:rsidR="004A1BC5" w:rsidRPr="002036D0" w:rsidRDefault="004A1BC5" w:rsidP="004A1BC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036D0">
        <w:rPr>
          <w:rFonts w:ascii="Times New Roman" w:eastAsia="Times New Roman" w:hAnsi="Times New Roman" w:cs="Times New Roman"/>
          <w:sz w:val="24"/>
          <w:szCs w:val="24"/>
          <w:lang w:eastAsia="es-AR"/>
        </w:rPr>
        <w:t>Notifíquese a la señora Representante del Ministerio Público en su despacho.</w:t>
      </w:r>
    </w:p>
    <w:p w:rsidR="004A1BC5" w:rsidRPr="002036D0" w:rsidRDefault="004A1BC5" w:rsidP="004A1BC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036D0">
        <w:rPr>
          <w:rFonts w:ascii="Times New Roman" w:eastAsia="Times New Roman" w:hAnsi="Times New Roman" w:cs="Times New Roman"/>
          <w:sz w:val="24"/>
          <w:szCs w:val="24"/>
          <w:lang w:eastAsia="es-AR"/>
        </w:rPr>
        <w:t>Luego devuélvase, encomendándose al juez de la primera instancia proveer las diligencias ulteriores (</w:t>
      </w:r>
      <w:proofErr w:type="spellStart"/>
      <w:r w:rsidRPr="002036D0">
        <w:rPr>
          <w:rFonts w:ascii="Times New Roman" w:eastAsia="Times New Roman" w:hAnsi="Times New Roman" w:cs="Times New Roman"/>
          <w:sz w:val="24"/>
          <w:szCs w:val="24"/>
          <w:lang w:eastAsia="es-AR"/>
        </w:rPr>
        <w:t>CPr</w:t>
      </w:r>
      <w:proofErr w:type="spellEnd"/>
      <w:r w:rsidRPr="002036D0">
        <w:rPr>
          <w:rFonts w:ascii="Times New Roman" w:eastAsia="Times New Roman" w:hAnsi="Times New Roman" w:cs="Times New Roman"/>
          <w:sz w:val="24"/>
          <w:szCs w:val="24"/>
          <w:lang w:eastAsia="es-AR"/>
        </w:rPr>
        <w:t xml:space="preserve">.: 36, 1) y las notificaciones pertinentes. —Miguel F. </w:t>
      </w:r>
      <w:proofErr w:type="spellStart"/>
      <w:r w:rsidRPr="002036D0">
        <w:rPr>
          <w:rFonts w:ascii="Times New Roman" w:eastAsia="Times New Roman" w:hAnsi="Times New Roman" w:cs="Times New Roman"/>
          <w:sz w:val="24"/>
          <w:szCs w:val="24"/>
          <w:lang w:eastAsia="es-AR"/>
        </w:rPr>
        <w:t>Bargalló</w:t>
      </w:r>
      <w:proofErr w:type="spellEnd"/>
      <w:r w:rsidRPr="002036D0">
        <w:rPr>
          <w:rFonts w:ascii="Times New Roman" w:eastAsia="Times New Roman" w:hAnsi="Times New Roman" w:cs="Times New Roman"/>
          <w:sz w:val="24"/>
          <w:szCs w:val="24"/>
          <w:lang w:eastAsia="es-AR"/>
        </w:rPr>
        <w:t>. —Ángel O. Sala. —</w:t>
      </w:r>
      <w:proofErr w:type="spellStart"/>
      <w:r w:rsidRPr="002036D0">
        <w:rPr>
          <w:rFonts w:ascii="Times New Roman" w:eastAsia="Times New Roman" w:hAnsi="Times New Roman" w:cs="Times New Roman"/>
          <w:sz w:val="24"/>
          <w:szCs w:val="24"/>
          <w:lang w:eastAsia="es-AR"/>
        </w:rPr>
        <w:t>Bindo</w:t>
      </w:r>
      <w:proofErr w:type="spellEnd"/>
      <w:r w:rsidRPr="002036D0">
        <w:rPr>
          <w:rFonts w:ascii="Times New Roman" w:eastAsia="Times New Roman" w:hAnsi="Times New Roman" w:cs="Times New Roman"/>
          <w:sz w:val="24"/>
          <w:szCs w:val="24"/>
          <w:lang w:eastAsia="es-AR"/>
        </w:rPr>
        <w:t xml:space="preserve"> B. </w:t>
      </w:r>
      <w:proofErr w:type="spellStart"/>
      <w:r w:rsidRPr="002036D0">
        <w:rPr>
          <w:rFonts w:ascii="Times New Roman" w:eastAsia="Times New Roman" w:hAnsi="Times New Roman" w:cs="Times New Roman"/>
          <w:sz w:val="24"/>
          <w:szCs w:val="24"/>
          <w:lang w:eastAsia="es-AR"/>
        </w:rPr>
        <w:t>Caviglione</w:t>
      </w:r>
      <w:proofErr w:type="spellEnd"/>
      <w:r w:rsidRPr="002036D0">
        <w:rPr>
          <w:rFonts w:ascii="Times New Roman" w:eastAsia="Times New Roman" w:hAnsi="Times New Roman" w:cs="Times New Roman"/>
          <w:sz w:val="24"/>
          <w:szCs w:val="24"/>
          <w:lang w:eastAsia="es-AR"/>
        </w:rPr>
        <w:t xml:space="preserve"> Fraga.</w:t>
      </w:r>
    </w:p>
    <w:p w:rsidR="004A1BC5" w:rsidRPr="002036D0" w:rsidRDefault="004A1BC5" w:rsidP="004A1BC5">
      <w:pPr>
        <w:spacing w:after="0" w:line="240" w:lineRule="auto"/>
        <w:jc w:val="both"/>
        <w:rPr>
          <w:rFonts w:ascii="Times New Roman" w:eastAsia="Times New Roman" w:hAnsi="Times New Roman" w:cs="Times New Roman"/>
          <w:sz w:val="24"/>
          <w:szCs w:val="24"/>
          <w:lang w:eastAsia="es-AR"/>
        </w:rPr>
      </w:pPr>
      <w:r w:rsidRPr="002036D0">
        <w:rPr>
          <w:rFonts w:ascii="Times New Roman" w:eastAsia="Times New Roman" w:hAnsi="Times New Roman" w:cs="Times New Roman"/>
          <w:sz w:val="24"/>
          <w:szCs w:val="24"/>
          <w:lang w:eastAsia="es-AR"/>
        </w:rPr>
        <w:lastRenderedPageBreak/>
        <w:t> </w:t>
      </w:r>
    </w:p>
    <w:p w:rsidR="004A1BC5" w:rsidRPr="002036D0" w:rsidRDefault="004A1BC5" w:rsidP="004A1BC5">
      <w:pPr>
        <w:spacing w:after="0" w:line="240" w:lineRule="auto"/>
        <w:jc w:val="both"/>
        <w:rPr>
          <w:rFonts w:ascii="Times New Roman" w:eastAsia="Times New Roman" w:hAnsi="Times New Roman" w:cs="Times New Roman"/>
          <w:sz w:val="24"/>
          <w:szCs w:val="24"/>
          <w:lang w:eastAsia="es-AR"/>
        </w:rPr>
      </w:pPr>
      <w:r w:rsidRPr="002036D0">
        <w:rPr>
          <w:rFonts w:ascii="Times New Roman" w:eastAsia="Times New Roman" w:hAnsi="Times New Roman" w:cs="Times New Roman"/>
          <w:sz w:val="24"/>
          <w:szCs w:val="24"/>
          <w:lang w:eastAsia="es-AR"/>
        </w:rPr>
        <w:t> </w:t>
      </w:r>
    </w:p>
    <w:p w:rsidR="004A1BC5" w:rsidRDefault="004A1BC5" w:rsidP="004A1BC5">
      <w:pPr>
        <w:jc w:val="both"/>
      </w:pP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4A1BC5"/>
    <w:rsid w:val="000F6445"/>
    <w:rsid w:val="00467085"/>
    <w:rsid w:val="004A1BC5"/>
    <w:rsid w:val="00C479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4380</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2012-01-30T18:58:00Z</dcterms:created>
  <dcterms:modified xsi:type="dcterms:W3CDTF">2014-04-23T13:04:00Z</dcterms:modified>
</cp:coreProperties>
</file>