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236" w:rsidRPr="00AA09BD" w:rsidRDefault="00944236" w:rsidP="00944236">
      <w:pPr>
        <w:spacing w:after="0" w:line="240" w:lineRule="auto"/>
        <w:jc w:val="both"/>
        <w:rPr>
          <w:rFonts w:ascii="Times New Roman" w:eastAsia="Times New Roman" w:hAnsi="Times New Roman" w:cs="Times New Roman"/>
          <w:sz w:val="30"/>
          <w:szCs w:val="30"/>
          <w:lang w:eastAsia="es-AR"/>
        </w:rPr>
      </w:pPr>
      <w:bookmarkStart w:id="0" w:name="_GoBack"/>
      <w:bookmarkEnd w:id="0"/>
      <w:proofErr w:type="spellStart"/>
      <w:r w:rsidRPr="00AA09BD">
        <w:rPr>
          <w:rFonts w:ascii="Times New Roman" w:eastAsia="Times New Roman" w:hAnsi="Times New Roman" w:cs="Times New Roman"/>
          <w:sz w:val="30"/>
          <w:szCs w:val="30"/>
          <w:lang w:eastAsia="es-AR"/>
        </w:rPr>
        <w:t>CNCiv</w:t>
      </w:r>
      <w:proofErr w:type="spellEnd"/>
      <w:r w:rsidRPr="00AA09BD">
        <w:rPr>
          <w:rFonts w:ascii="Times New Roman" w:eastAsia="Times New Roman" w:hAnsi="Times New Roman" w:cs="Times New Roman"/>
          <w:sz w:val="30"/>
          <w:szCs w:val="30"/>
          <w:lang w:eastAsia="es-AR"/>
        </w:rPr>
        <w:t xml:space="preserve">., Sala C, 24/08/2010. - P., M. M. L. c. Z., J. A. s/EJECUCIÓN DE ACUERDO </w:t>
      </w:r>
    </w:p>
    <w:p w:rsidR="00467085" w:rsidRDefault="00467085" w:rsidP="00944236">
      <w:pPr>
        <w:jc w:val="both"/>
      </w:pPr>
    </w:p>
    <w:p w:rsidR="00944236" w:rsidRDefault="00944236" w:rsidP="00944236">
      <w:pPr>
        <w:jc w:val="both"/>
        <w:rPr>
          <w:rFonts w:ascii="Verdana" w:eastAsia="Times New Roman" w:hAnsi="Verdana" w:cs="Times New Roman"/>
          <w:sz w:val="24"/>
          <w:szCs w:val="24"/>
          <w:lang w:eastAsia="es-AR"/>
        </w:rPr>
      </w:pPr>
      <w:r w:rsidRPr="00AA09BD">
        <w:rPr>
          <w:rFonts w:ascii="Verdana" w:eastAsia="Times New Roman" w:hAnsi="Verdana" w:cs="Times New Roman"/>
          <w:b/>
          <w:bCs/>
          <w:sz w:val="24"/>
          <w:szCs w:val="24"/>
          <w:lang w:eastAsia="es-AR"/>
        </w:rPr>
        <w:t>Sucesión:</w:t>
      </w:r>
      <w:r w:rsidRPr="00AA09BD">
        <w:rPr>
          <w:rFonts w:ascii="Verdana" w:eastAsia="Times New Roman" w:hAnsi="Verdana" w:cs="Times New Roman"/>
          <w:sz w:val="24"/>
          <w:szCs w:val="24"/>
          <w:lang w:eastAsia="es-AR"/>
        </w:rPr>
        <w:br/>
        <w:t>Derechos y acciones hereditarias: remate en pública subasta; procedencia.</w:t>
      </w:r>
    </w:p>
    <w:p w:rsidR="00944236" w:rsidRDefault="00944236" w:rsidP="00944236">
      <w:pPr>
        <w:jc w:val="both"/>
        <w:rPr>
          <w:rFonts w:ascii="Verdana" w:eastAsia="Times New Roman" w:hAnsi="Verdana" w:cs="Times New Roman"/>
          <w:sz w:val="24"/>
          <w:szCs w:val="24"/>
          <w:lang w:eastAsia="es-AR"/>
        </w:rPr>
      </w:pPr>
    </w:p>
    <w:p w:rsidR="00944236" w:rsidRPr="00944236" w:rsidRDefault="00944236" w:rsidP="00944236">
      <w:pPr>
        <w:jc w:val="both"/>
        <w:rPr>
          <w:rFonts w:ascii="Verdana" w:eastAsia="Times New Roman" w:hAnsi="Verdana" w:cs="Times New Roman"/>
          <w:sz w:val="24"/>
          <w:szCs w:val="24"/>
          <w:lang w:eastAsia="es-AR"/>
        </w:rPr>
      </w:pPr>
      <w:r w:rsidRPr="00AA09BD">
        <w:rPr>
          <w:rFonts w:ascii="Times New Roman" w:eastAsia="Times New Roman" w:hAnsi="Times New Roman" w:cs="Times New Roman"/>
          <w:color w:val="000000"/>
          <w:sz w:val="24"/>
          <w:szCs w:val="24"/>
          <w:lang w:val="es-ES_tradnl" w:eastAsia="es-AR"/>
        </w:rPr>
        <w:t>Buenos Aires, agosto 24 de 2010.</w:t>
      </w:r>
    </w:p>
    <w:p w:rsidR="00944236" w:rsidRPr="00AA09BD" w:rsidRDefault="00944236" w:rsidP="00944236">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AA09BD">
        <w:rPr>
          <w:rFonts w:ascii="Verdana" w:eastAsia="Times New Roman" w:hAnsi="Verdana" w:cs="Times New Roman"/>
          <w:color w:val="000000"/>
          <w:sz w:val="19"/>
          <w:szCs w:val="19"/>
          <w:lang w:val="es-ES_tradnl" w:eastAsia="es-AR"/>
        </w:rPr>
        <w:t xml:space="preserve">Y </w:t>
      </w:r>
      <w:r w:rsidRPr="00AA09BD">
        <w:rPr>
          <w:rFonts w:ascii="Verdana" w:eastAsia="Times New Roman" w:hAnsi="Verdana" w:cs="Times New Roman"/>
          <w:i/>
          <w:iCs/>
          <w:color w:val="000000"/>
          <w:sz w:val="19"/>
          <w:szCs w:val="19"/>
          <w:lang w:val="es-ES_tradnl" w:eastAsia="es-AR"/>
        </w:rPr>
        <w:t>Vistos:</w:t>
      </w:r>
      <w:r w:rsidRPr="00AA09BD">
        <w:rPr>
          <w:rFonts w:ascii="Verdana" w:eastAsia="Times New Roman" w:hAnsi="Verdana" w:cs="Times New Roman"/>
          <w:color w:val="000000"/>
          <w:sz w:val="19"/>
          <w:szCs w:val="19"/>
          <w:lang w:val="es-ES_tradnl" w:eastAsia="es-AR"/>
        </w:rPr>
        <w:t xml:space="preserve"> </w:t>
      </w:r>
      <w:r w:rsidRPr="00AA09BD">
        <w:rPr>
          <w:rFonts w:ascii="Verdana" w:eastAsia="Times New Roman" w:hAnsi="Verdana" w:cs="Times New Roman"/>
          <w:i/>
          <w:iCs/>
          <w:color w:val="000000"/>
          <w:sz w:val="19"/>
          <w:szCs w:val="19"/>
          <w:lang w:val="es-ES_tradnl" w:eastAsia="es-AR"/>
        </w:rPr>
        <w:t>Considerando:</w:t>
      </w:r>
    </w:p>
    <w:p w:rsidR="00944236" w:rsidRPr="00AA09BD" w:rsidRDefault="00944236" w:rsidP="00944236">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AA09BD">
        <w:rPr>
          <w:rFonts w:ascii="Verdana" w:eastAsia="Times New Roman" w:hAnsi="Verdana" w:cs="Times New Roman"/>
          <w:color w:val="000000"/>
          <w:sz w:val="19"/>
          <w:szCs w:val="19"/>
          <w:lang w:val="es-ES_tradnl" w:eastAsia="es-AR"/>
        </w:rPr>
        <w:t>I. El pronunciamiento de fs. 299 desestima la pretensión de la actora de ordenar la subasta de los derechos y acciones que le corresponden al demandado en el sucesorio de quien en vida fuera su padre, decisión que motiva los agravios que aquélla formula a fs. 303/4, los que son contestados a fs. 307/9.</w:t>
      </w:r>
    </w:p>
    <w:p w:rsidR="00944236" w:rsidRPr="00AA09BD" w:rsidRDefault="00944236" w:rsidP="00944236">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AA09BD">
        <w:rPr>
          <w:rFonts w:ascii="Verdana" w:eastAsia="Times New Roman" w:hAnsi="Verdana" w:cs="Times New Roman"/>
          <w:color w:val="000000"/>
          <w:sz w:val="19"/>
          <w:szCs w:val="19"/>
          <w:lang w:val="es-ES_tradnl" w:eastAsia="es-AR"/>
        </w:rPr>
        <w:t xml:space="preserve">II. La juzgadora sustentó su decisión en la circunstancia de que según lo informado a fs. 276 por el Juzgado ante el cual tramitan los autos “Z., A. s/ sucesión” se ha denunciado como único bien del acervo el inmueble sito en </w:t>
      </w:r>
      <w:proofErr w:type="spellStart"/>
      <w:r w:rsidRPr="00AA09BD">
        <w:rPr>
          <w:rFonts w:ascii="Verdana" w:eastAsia="Times New Roman" w:hAnsi="Verdana" w:cs="Times New Roman"/>
          <w:color w:val="000000"/>
          <w:sz w:val="19"/>
          <w:szCs w:val="19"/>
          <w:lang w:val="es-ES_tradnl" w:eastAsia="es-AR"/>
        </w:rPr>
        <w:t>Beazley</w:t>
      </w:r>
      <w:proofErr w:type="spellEnd"/>
      <w:r w:rsidRPr="00AA09BD">
        <w:rPr>
          <w:rFonts w:ascii="Verdana" w:eastAsia="Times New Roman" w:hAnsi="Verdana" w:cs="Times New Roman"/>
          <w:color w:val="000000"/>
          <w:sz w:val="19"/>
          <w:szCs w:val="19"/>
          <w:lang w:val="es-ES_tradnl" w:eastAsia="es-AR"/>
        </w:rPr>
        <w:t xml:space="preserve"> ... de esta Ciudad y que la inscripción de la declaratoria de herederos aún no se llevó a cabo porque previo debe agregarse el título de propiedad; de ahí que, en el fallo apelado se</w:t>
      </w:r>
      <w:r>
        <w:rPr>
          <w:rFonts w:ascii="Verdana" w:eastAsia="Times New Roman" w:hAnsi="Verdana" w:cs="Times New Roman"/>
          <w:color w:val="000000"/>
          <w:sz w:val="19"/>
          <w:szCs w:val="19"/>
          <w:lang w:val="es-ES_tradnl" w:eastAsia="es-AR"/>
        </w:rPr>
        <w:t xml:space="preserve"> </w:t>
      </w:r>
      <w:r w:rsidRPr="00AA09BD">
        <w:rPr>
          <w:rFonts w:ascii="Verdana" w:eastAsia="Times New Roman" w:hAnsi="Verdana" w:cs="Times New Roman"/>
          <w:color w:val="000000"/>
          <w:sz w:val="19"/>
          <w:szCs w:val="19"/>
          <w:lang w:val="es-ES_tradnl" w:eastAsia="es-AR"/>
        </w:rPr>
        <w:t xml:space="preserve">interpreta que mediando indivisión </w:t>
      </w:r>
      <w:proofErr w:type="spellStart"/>
      <w:r w:rsidRPr="00AA09BD">
        <w:rPr>
          <w:rFonts w:ascii="Verdana" w:eastAsia="Times New Roman" w:hAnsi="Verdana" w:cs="Times New Roman"/>
          <w:color w:val="000000"/>
          <w:sz w:val="19"/>
          <w:szCs w:val="19"/>
          <w:lang w:val="es-ES_tradnl" w:eastAsia="es-AR"/>
        </w:rPr>
        <w:t>postcomunitaria</w:t>
      </w:r>
      <w:proofErr w:type="spellEnd"/>
      <w:r w:rsidRPr="00AA09BD">
        <w:rPr>
          <w:rFonts w:ascii="Verdana" w:eastAsia="Times New Roman" w:hAnsi="Verdana" w:cs="Times New Roman"/>
          <w:color w:val="000000"/>
          <w:sz w:val="19"/>
          <w:szCs w:val="19"/>
          <w:lang w:val="es-ES_tradnl" w:eastAsia="es-AR"/>
        </w:rPr>
        <w:t xml:space="preserve"> no corresponde disponer la subasta, pues los acreedores del heredero para ejecutar su acreencia deben contar necesariamente con la previa partición a efectos de individualizar los bienes que se adjudicarán al obligado.</w:t>
      </w:r>
    </w:p>
    <w:p w:rsidR="00944236" w:rsidRPr="00AA09BD" w:rsidRDefault="00944236" w:rsidP="00944236">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AA09BD">
        <w:rPr>
          <w:rFonts w:ascii="Times New Roman" w:eastAsia="Times New Roman" w:hAnsi="Times New Roman" w:cs="Times New Roman"/>
          <w:color w:val="000000"/>
          <w:sz w:val="24"/>
          <w:szCs w:val="24"/>
          <w:lang w:val="es-ES_tradnl" w:eastAsia="es-AR"/>
        </w:rPr>
        <w:t>No escapa a consideración del Tribunal que numerosos antecedentes avalan el criterio seguido por la magistrada (</w:t>
      </w:r>
      <w:proofErr w:type="spellStart"/>
      <w:r w:rsidRPr="00AA09BD">
        <w:rPr>
          <w:rFonts w:ascii="Times New Roman" w:eastAsia="Times New Roman" w:hAnsi="Times New Roman" w:cs="Times New Roman"/>
          <w:color w:val="000000"/>
          <w:sz w:val="24"/>
          <w:szCs w:val="24"/>
          <w:lang w:val="es-ES_tradnl" w:eastAsia="es-AR"/>
        </w:rPr>
        <w:t>CNCiv</w:t>
      </w:r>
      <w:proofErr w:type="spellEnd"/>
      <w:r w:rsidRPr="00AA09BD">
        <w:rPr>
          <w:rFonts w:ascii="Times New Roman" w:eastAsia="Times New Roman" w:hAnsi="Times New Roman" w:cs="Times New Roman"/>
          <w:color w:val="000000"/>
          <w:sz w:val="24"/>
          <w:szCs w:val="24"/>
          <w:lang w:val="es-ES_tradnl" w:eastAsia="es-AR"/>
        </w:rPr>
        <w:t xml:space="preserve">., Sala C, en anterior composición, </w:t>
      </w:r>
      <w:r w:rsidRPr="00AA09BD">
        <w:rPr>
          <w:rFonts w:ascii="Times New Roman" w:eastAsia="Times New Roman" w:hAnsi="Times New Roman" w:cs="Times New Roman"/>
          <w:i/>
          <w:iCs/>
          <w:color w:val="000000"/>
          <w:sz w:val="24"/>
          <w:szCs w:val="24"/>
          <w:lang w:val="es-ES_tradnl" w:eastAsia="es-AR"/>
        </w:rPr>
        <w:t>in re</w:t>
      </w:r>
      <w:r w:rsidRPr="00AA09BD">
        <w:rPr>
          <w:rFonts w:ascii="Times New Roman" w:eastAsia="Times New Roman" w:hAnsi="Times New Roman" w:cs="Times New Roman"/>
          <w:color w:val="000000"/>
          <w:sz w:val="24"/>
          <w:szCs w:val="24"/>
          <w:lang w:val="es-ES_tradnl" w:eastAsia="es-AR"/>
        </w:rPr>
        <w:t xml:space="preserve"> “Consorcio de Propietarios Mansilla 3321 c/ </w:t>
      </w:r>
      <w:proofErr w:type="spellStart"/>
      <w:r w:rsidRPr="00AA09BD">
        <w:rPr>
          <w:rFonts w:ascii="Times New Roman" w:eastAsia="Times New Roman" w:hAnsi="Times New Roman" w:cs="Times New Roman"/>
          <w:color w:val="000000"/>
          <w:sz w:val="24"/>
          <w:szCs w:val="24"/>
          <w:lang w:val="es-ES_tradnl" w:eastAsia="es-AR"/>
        </w:rPr>
        <w:t>Laporte</w:t>
      </w:r>
      <w:proofErr w:type="spellEnd"/>
      <w:r w:rsidRPr="00AA09BD">
        <w:rPr>
          <w:rFonts w:ascii="Times New Roman" w:eastAsia="Times New Roman" w:hAnsi="Times New Roman" w:cs="Times New Roman"/>
          <w:color w:val="000000"/>
          <w:sz w:val="24"/>
          <w:szCs w:val="24"/>
          <w:lang w:val="es-ES_tradnl" w:eastAsia="es-AR"/>
        </w:rPr>
        <w:t xml:space="preserve"> de C., N. s/eje</w:t>
      </w:r>
      <w:r w:rsidRPr="00AA09BD">
        <w:rPr>
          <w:rFonts w:ascii="Times New Roman" w:eastAsia="Times New Roman" w:hAnsi="Times New Roman" w:cs="Times New Roman"/>
          <w:color w:val="000000"/>
          <w:sz w:val="24"/>
          <w:szCs w:val="24"/>
          <w:lang w:val="es-ES_tradnl" w:eastAsia="es-AR"/>
        </w:rPr>
        <w:softHyphen/>
        <w:t xml:space="preserve">cución de expensas”, del 12-9-95; </w:t>
      </w:r>
      <w:r w:rsidRPr="00AA09BD">
        <w:rPr>
          <w:rFonts w:ascii="Times New Roman" w:eastAsia="Times New Roman" w:hAnsi="Times New Roman" w:cs="Times New Roman"/>
          <w:i/>
          <w:iCs/>
          <w:color w:val="000000"/>
          <w:sz w:val="24"/>
          <w:szCs w:val="24"/>
          <w:lang w:val="es-ES_tradnl" w:eastAsia="es-AR"/>
        </w:rPr>
        <w:t>id.</w:t>
      </w:r>
      <w:r w:rsidRPr="00AA09BD">
        <w:rPr>
          <w:rFonts w:ascii="Times New Roman" w:eastAsia="Times New Roman" w:hAnsi="Times New Roman" w:cs="Times New Roman"/>
          <w:color w:val="000000"/>
          <w:sz w:val="24"/>
          <w:szCs w:val="24"/>
          <w:lang w:val="es-ES_tradnl" w:eastAsia="es-AR"/>
        </w:rPr>
        <w:t xml:space="preserve">, Sala A, </w:t>
      </w:r>
      <w:r w:rsidRPr="00AA09BD">
        <w:rPr>
          <w:rFonts w:ascii="Times New Roman" w:eastAsia="Times New Roman" w:hAnsi="Times New Roman" w:cs="Times New Roman"/>
          <w:i/>
          <w:iCs/>
          <w:color w:val="000000"/>
          <w:sz w:val="24"/>
          <w:szCs w:val="24"/>
          <w:lang w:val="es-ES_tradnl" w:eastAsia="es-AR"/>
        </w:rPr>
        <w:t>in re</w:t>
      </w:r>
      <w:r w:rsidRPr="00AA09BD">
        <w:rPr>
          <w:rFonts w:ascii="Times New Roman" w:eastAsia="Times New Roman" w:hAnsi="Times New Roman" w:cs="Times New Roman"/>
          <w:color w:val="000000"/>
          <w:sz w:val="24"/>
          <w:szCs w:val="24"/>
          <w:lang w:val="es-ES_tradnl" w:eastAsia="es-AR"/>
        </w:rPr>
        <w:t xml:space="preserve"> “Verón, R. c/ Verón, C. s/ejecución de acuerdo”, del 3-12-01; </w:t>
      </w:r>
      <w:proofErr w:type="spellStart"/>
      <w:r w:rsidRPr="00AA09BD">
        <w:rPr>
          <w:rFonts w:ascii="Times New Roman" w:eastAsia="Times New Roman" w:hAnsi="Times New Roman" w:cs="Times New Roman"/>
          <w:color w:val="000000"/>
          <w:sz w:val="24"/>
          <w:szCs w:val="24"/>
          <w:lang w:val="es-ES_tradnl" w:eastAsia="es-AR"/>
        </w:rPr>
        <w:t>CNCom</w:t>
      </w:r>
      <w:proofErr w:type="spellEnd"/>
      <w:r w:rsidRPr="00AA09BD">
        <w:rPr>
          <w:rFonts w:ascii="Times New Roman" w:eastAsia="Times New Roman" w:hAnsi="Times New Roman" w:cs="Times New Roman"/>
          <w:color w:val="000000"/>
          <w:sz w:val="24"/>
          <w:szCs w:val="24"/>
          <w:lang w:val="es-ES_tradnl" w:eastAsia="es-AR"/>
        </w:rPr>
        <w:t xml:space="preserve">., Sala A, </w:t>
      </w:r>
      <w:r w:rsidRPr="00AA09BD">
        <w:rPr>
          <w:rFonts w:ascii="Times New Roman" w:eastAsia="Times New Roman" w:hAnsi="Times New Roman" w:cs="Times New Roman"/>
          <w:i/>
          <w:iCs/>
          <w:color w:val="000000"/>
          <w:sz w:val="24"/>
          <w:szCs w:val="24"/>
          <w:lang w:val="es-ES_tradnl" w:eastAsia="es-AR"/>
        </w:rPr>
        <w:t>in re</w:t>
      </w:r>
      <w:r w:rsidRPr="00AA09BD">
        <w:rPr>
          <w:rFonts w:ascii="Times New Roman" w:eastAsia="Times New Roman" w:hAnsi="Times New Roman" w:cs="Times New Roman"/>
          <w:color w:val="000000"/>
          <w:sz w:val="24"/>
          <w:szCs w:val="24"/>
          <w:lang w:val="es-ES_tradnl" w:eastAsia="es-AR"/>
        </w:rPr>
        <w:t xml:space="preserve"> “Creaciones Nazareno S.A. c/ </w:t>
      </w:r>
      <w:proofErr w:type="spellStart"/>
      <w:r w:rsidRPr="00AA09BD">
        <w:rPr>
          <w:rFonts w:ascii="Times New Roman" w:eastAsia="Times New Roman" w:hAnsi="Times New Roman" w:cs="Times New Roman"/>
          <w:color w:val="000000"/>
          <w:sz w:val="24"/>
          <w:szCs w:val="24"/>
          <w:lang w:val="es-ES_tradnl" w:eastAsia="es-AR"/>
        </w:rPr>
        <w:t>Reale</w:t>
      </w:r>
      <w:proofErr w:type="spellEnd"/>
      <w:r w:rsidRPr="00AA09BD">
        <w:rPr>
          <w:rFonts w:ascii="Times New Roman" w:eastAsia="Times New Roman" w:hAnsi="Times New Roman" w:cs="Times New Roman"/>
          <w:color w:val="000000"/>
          <w:sz w:val="24"/>
          <w:szCs w:val="24"/>
          <w:lang w:val="es-ES_tradnl" w:eastAsia="es-AR"/>
        </w:rPr>
        <w:t xml:space="preserve">, M. s/ ejecución”, del 1-9-87; </w:t>
      </w:r>
      <w:r w:rsidRPr="00AA09BD">
        <w:rPr>
          <w:rFonts w:ascii="Times New Roman" w:eastAsia="Times New Roman" w:hAnsi="Times New Roman" w:cs="Times New Roman"/>
          <w:i/>
          <w:iCs/>
          <w:color w:val="000000"/>
          <w:sz w:val="24"/>
          <w:szCs w:val="24"/>
          <w:lang w:val="es-ES_tradnl" w:eastAsia="es-AR"/>
        </w:rPr>
        <w:t>id. id., in re</w:t>
      </w:r>
      <w:r w:rsidRPr="00AA09BD">
        <w:rPr>
          <w:rFonts w:ascii="Times New Roman" w:eastAsia="Times New Roman" w:hAnsi="Times New Roman" w:cs="Times New Roman"/>
          <w:color w:val="000000"/>
          <w:sz w:val="24"/>
          <w:szCs w:val="24"/>
          <w:lang w:val="es-ES_tradnl" w:eastAsia="es-AR"/>
        </w:rPr>
        <w:t xml:space="preserve"> “</w:t>
      </w:r>
      <w:proofErr w:type="spellStart"/>
      <w:r w:rsidRPr="00AA09BD">
        <w:rPr>
          <w:rFonts w:ascii="Times New Roman" w:eastAsia="Times New Roman" w:hAnsi="Times New Roman" w:cs="Times New Roman"/>
          <w:color w:val="000000"/>
          <w:sz w:val="24"/>
          <w:szCs w:val="24"/>
          <w:lang w:val="es-ES_tradnl" w:eastAsia="es-AR"/>
        </w:rPr>
        <w:t>Szwarcman</w:t>
      </w:r>
      <w:proofErr w:type="spellEnd"/>
      <w:r w:rsidRPr="00AA09BD">
        <w:rPr>
          <w:rFonts w:ascii="Times New Roman" w:eastAsia="Times New Roman" w:hAnsi="Times New Roman" w:cs="Times New Roman"/>
          <w:color w:val="000000"/>
          <w:sz w:val="24"/>
          <w:szCs w:val="24"/>
          <w:lang w:val="es-ES_tradnl" w:eastAsia="es-AR"/>
        </w:rPr>
        <w:t xml:space="preserve">, J. c/ </w:t>
      </w:r>
      <w:proofErr w:type="spellStart"/>
      <w:r w:rsidRPr="00AA09BD">
        <w:rPr>
          <w:rFonts w:ascii="Times New Roman" w:eastAsia="Times New Roman" w:hAnsi="Times New Roman" w:cs="Times New Roman"/>
          <w:color w:val="000000"/>
          <w:sz w:val="24"/>
          <w:szCs w:val="24"/>
          <w:lang w:val="es-ES_tradnl" w:eastAsia="es-AR"/>
        </w:rPr>
        <w:t>Buffa</w:t>
      </w:r>
      <w:proofErr w:type="spellEnd"/>
      <w:r w:rsidRPr="00AA09BD">
        <w:rPr>
          <w:rFonts w:ascii="Times New Roman" w:eastAsia="Times New Roman" w:hAnsi="Times New Roman" w:cs="Times New Roman"/>
          <w:color w:val="000000"/>
          <w:sz w:val="24"/>
          <w:szCs w:val="24"/>
          <w:lang w:val="es-ES_tradnl" w:eastAsia="es-AR"/>
        </w:rPr>
        <w:t xml:space="preserve">, G. s/ejecución”, del 27-4-90; </w:t>
      </w:r>
      <w:r w:rsidRPr="00AA09BD">
        <w:rPr>
          <w:rFonts w:ascii="Times New Roman" w:eastAsia="Times New Roman" w:hAnsi="Times New Roman" w:cs="Times New Roman"/>
          <w:i/>
          <w:iCs/>
          <w:color w:val="000000"/>
          <w:sz w:val="24"/>
          <w:szCs w:val="24"/>
          <w:lang w:val="es-ES_tradnl" w:eastAsia="es-AR"/>
        </w:rPr>
        <w:t>id</w:t>
      </w:r>
      <w:r w:rsidRPr="00AA09BD">
        <w:rPr>
          <w:rFonts w:ascii="Times New Roman" w:eastAsia="Times New Roman" w:hAnsi="Times New Roman" w:cs="Times New Roman"/>
          <w:color w:val="000000"/>
          <w:sz w:val="24"/>
          <w:szCs w:val="24"/>
          <w:lang w:val="es-ES_tradnl" w:eastAsia="es-AR"/>
        </w:rPr>
        <w:t xml:space="preserve">., Sala B, </w:t>
      </w:r>
      <w:r w:rsidRPr="00AA09BD">
        <w:rPr>
          <w:rFonts w:ascii="Times New Roman" w:eastAsia="Times New Roman" w:hAnsi="Times New Roman" w:cs="Times New Roman"/>
          <w:i/>
          <w:iCs/>
          <w:color w:val="000000"/>
          <w:sz w:val="24"/>
          <w:szCs w:val="24"/>
          <w:lang w:val="es-ES_tradnl" w:eastAsia="es-AR"/>
        </w:rPr>
        <w:t>in re</w:t>
      </w:r>
      <w:r w:rsidRPr="00AA09BD">
        <w:rPr>
          <w:rFonts w:ascii="Times New Roman" w:eastAsia="Times New Roman" w:hAnsi="Times New Roman" w:cs="Times New Roman"/>
          <w:color w:val="000000"/>
          <w:sz w:val="24"/>
          <w:szCs w:val="24"/>
          <w:lang w:val="es-ES_tradnl" w:eastAsia="es-AR"/>
        </w:rPr>
        <w:t xml:space="preserve"> “Santiago, C. c/ Espinosa, J. s/ ejecutivo”, del 31-8-00; </w:t>
      </w:r>
      <w:r w:rsidRPr="00AA09BD">
        <w:rPr>
          <w:rFonts w:ascii="Times New Roman" w:eastAsia="Times New Roman" w:hAnsi="Times New Roman" w:cs="Times New Roman"/>
          <w:i/>
          <w:iCs/>
          <w:color w:val="000000"/>
          <w:sz w:val="24"/>
          <w:szCs w:val="24"/>
          <w:lang w:val="es-ES_tradnl" w:eastAsia="es-AR"/>
        </w:rPr>
        <w:t>id</w:t>
      </w:r>
      <w:r w:rsidRPr="00AA09BD">
        <w:rPr>
          <w:rFonts w:ascii="Times New Roman" w:eastAsia="Times New Roman" w:hAnsi="Times New Roman" w:cs="Times New Roman"/>
          <w:color w:val="000000"/>
          <w:sz w:val="24"/>
          <w:szCs w:val="24"/>
          <w:lang w:val="es-ES_tradnl" w:eastAsia="es-AR"/>
        </w:rPr>
        <w:t xml:space="preserve">., Sala D, </w:t>
      </w:r>
      <w:r w:rsidRPr="00AA09BD">
        <w:rPr>
          <w:rFonts w:ascii="Times New Roman" w:eastAsia="Times New Roman" w:hAnsi="Times New Roman" w:cs="Times New Roman"/>
          <w:i/>
          <w:iCs/>
          <w:color w:val="000000"/>
          <w:sz w:val="24"/>
          <w:szCs w:val="24"/>
          <w:lang w:val="es-ES_tradnl" w:eastAsia="es-AR"/>
        </w:rPr>
        <w:t>in re</w:t>
      </w:r>
      <w:r w:rsidRPr="00AA09BD">
        <w:rPr>
          <w:rFonts w:ascii="Times New Roman" w:eastAsia="Times New Roman" w:hAnsi="Times New Roman" w:cs="Times New Roman"/>
          <w:color w:val="000000"/>
          <w:sz w:val="24"/>
          <w:szCs w:val="24"/>
          <w:lang w:val="es-ES_tradnl" w:eastAsia="es-AR"/>
        </w:rPr>
        <w:t xml:space="preserve"> “Montano, G. c/</w:t>
      </w:r>
      <w:proofErr w:type="spellStart"/>
      <w:r w:rsidRPr="00AA09BD">
        <w:rPr>
          <w:rFonts w:ascii="Times New Roman" w:eastAsia="Times New Roman" w:hAnsi="Times New Roman" w:cs="Times New Roman"/>
          <w:color w:val="000000"/>
          <w:sz w:val="24"/>
          <w:szCs w:val="24"/>
          <w:lang w:val="es-ES_tradnl" w:eastAsia="es-AR"/>
        </w:rPr>
        <w:t>Magnone</w:t>
      </w:r>
      <w:proofErr w:type="spellEnd"/>
      <w:r w:rsidRPr="00AA09BD">
        <w:rPr>
          <w:rFonts w:ascii="Times New Roman" w:eastAsia="Times New Roman" w:hAnsi="Times New Roman" w:cs="Times New Roman"/>
          <w:color w:val="000000"/>
          <w:sz w:val="24"/>
          <w:szCs w:val="24"/>
          <w:lang w:val="es-ES_tradnl" w:eastAsia="es-AR"/>
        </w:rPr>
        <w:t xml:space="preserve">, M. s/ejecutivo”, del 22-2-06, </w:t>
      </w:r>
      <w:r w:rsidRPr="00AA09BD">
        <w:rPr>
          <w:rFonts w:ascii="Times New Roman" w:eastAsia="Times New Roman" w:hAnsi="Times New Roman" w:cs="Times New Roman"/>
          <w:i/>
          <w:iCs/>
          <w:color w:val="000000"/>
          <w:sz w:val="24"/>
          <w:szCs w:val="24"/>
          <w:lang w:val="es-ES_tradnl" w:eastAsia="es-AR"/>
        </w:rPr>
        <w:t>id.</w:t>
      </w:r>
      <w:r w:rsidRPr="00AA09BD">
        <w:rPr>
          <w:rFonts w:ascii="Times New Roman" w:eastAsia="Times New Roman" w:hAnsi="Times New Roman" w:cs="Times New Roman"/>
          <w:color w:val="000000"/>
          <w:sz w:val="24"/>
          <w:szCs w:val="24"/>
          <w:lang w:val="es-ES_tradnl" w:eastAsia="es-AR"/>
        </w:rPr>
        <w:t xml:space="preserve">, CCC Río Cuarto, </w:t>
      </w:r>
      <w:r w:rsidRPr="00AA09BD">
        <w:rPr>
          <w:rFonts w:ascii="Times New Roman" w:eastAsia="Times New Roman" w:hAnsi="Times New Roman" w:cs="Times New Roman"/>
          <w:i/>
          <w:iCs/>
          <w:color w:val="000000"/>
          <w:sz w:val="24"/>
          <w:szCs w:val="24"/>
          <w:lang w:val="es-ES_tradnl" w:eastAsia="es-AR"/>
        </w:rPr>
        <w:t>in re</w:t>
      </w:r>
      <w:r w:rsidRPr="00AA09BD">
        <w:rPr>
          <w:rFonts w:ascii="Times New Roman" w:eastAsia="Times New Roman" w:hAnsi="Times New Roman" w:cs="Times New Roman"/>
          <w:color w:val="000000"/>
          <w:sz w:val="24"/>
          <w:szCs w:val="24"/>
          <w:lang w:val="es-ES_tradnl" w:eastAsia="es-AR"/>
        </w:rPr>
        <w:t xml:space="preserve"> “Gualberto s/suce</w:t>
      </w:r>
      <w:r w:rsidRPr="00AA09BD">
        <w:rPr>
          <w:rFonts w:ascii="Times New Roman" w:eastAsia="Times New Roman" w:hAnsi="Times New Roman" w:cs="Times New Roman"/>
          <w:color w:val="000000"/>
          <w:sz w:val="24"/>
          <w:szCs w:val="24"/>
          <w:lang w:val="es-ES_tradnl" w:eastAsia="es-AR"/>
        </w:rPr>
        <w:softHyphen/>
        <w:t>sión s/incidente de regulación de honorarios”, del 9-8-91).</w:t>
      </w:r>
    </w:p>
    <w:p w:rsidR="00944236" w:rsidRPr="00AA09BD" w:rsidRDefault="00944236" w:rsidP="00944236">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AA09BD">
        <w:rPr>
          <w:rFonts w:ascii="Times New Roman" w:eastAsia="Times New Roman" w:hAnsi="Times New Roman" w:cs="Times New Roman"/>
          <w:color w:val="000000"/>
          <w:sz w:val="24"/>
          <w:szCs w:val="24"/>
          <w:lang w:val="es-ES_tradnl" w:eastAsia="es-AR"/>
        </w:rPr>
        <w:t>Empero, a juicio de los suscriptos, en el caso, no media obstáculo en acceder a la petición de la recurrente.</w:t>
      </w:r>
    </w:p>
    <w:p w:rsidR="00944236" w:rsidRPr="00AA09BD" w:rsidRDefault="00944236" w:rsidP="00944236">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AA09BD">
        <w:rPr>
          <w:rFonts w:ascii="Times New Roman" w:eastAsia="Times New Roman" w:hAnsi="Times New Roman" w:cs="Times New Roman"/>
          <w:color w:val="000000"/>
          <w:sz w:val="24"/>
          <w:szCs w:val="24"/>
          <w:lang w:val="es-ES_tradnl" w:eastAsia="es-AR"/>
        </w:rPr>
        <w:lastRenderedPageBreak/>
        <w:t>En efecto, y en sentido coincidente con lo argumentado por la Sala M de la Excma. Cámara del Fuero en los autos caratulados “</w:t>
      </w:r>
      <w:proofErr w:type="spellStart"/>
      <w:r w:rsidRPr="00AA09BD">
        <w:rPr>
          <w:rFonts w:ascii="Times New Roman" w:eastAsia="Times New Roman" w:hAnsi="Times New Roman" w:cs="Times New Roman"/>
          <w:color w:val="000000"/>
          <w:sz w:val="24"/>
          <w:szCs w:val="24"/>
          <w:lang w:val="es-ES_tradnl" w:eastAsia="es-AR"/>
        </w:rPr>
        <w:t>Arapey</w:t>
      </w:r>
      <w:proofErr w:type="spellEnd"/>
      <w:r w:rsidRPr="00AA09BD">
        <w:rPr>
          <w:rFonts w:ascii="Times New Roman" w:eastAsia="Times New Roman" w:hAnsi="Times New Roman" w:cs="Times New Roman"/>
          <w:color w:val="000000"/>
          <w:sz w:val="24"/>
          <w:szCs w:val="24"/>
          <w:lang w:val="es-ES_tradnl" w:eastAsia="es-AR"/>
        </w:rPr>
        <w:t>, M. c/ Mattos, E. s/ cobro de valor locativo”, el 8-9-09, se señala que el Código Civil no impide la enajenación en pública subasta de los derechos y acciones sobre bienes hereditarios (</w:t>
      </w:r>
      <w:proofErr w:type="spellStart"/>
      <w:r w:rsidRPr="00AA09BD">
        <w:rPr>
          <w:rFonts w:ascii="Times New Roman" w:eastAsia="Times New Roman" w:hAnsi="Times New Roman" w:cs="Times New Roman"/>
          <w:color w:val="000000"/>
          <w:sz w:val="24"/>
          <w:szCs w:val="24"/>
          <w:lang w:val="es-ES_tradnl" w:eastAsia="es-AR"/>
        </w:rPr>
        <w:t>arg</w:t>
      </w:r>
      <w:proofErr w:type="spellEnd"/>
      <w:r w:rsidRPr="00AA09BD">
        <w:rPr>
          <w:rFonts w:ascii="Times New Roman" w:eastAsia="Times New Roman" w:hAnsi="Times New Roman" w:cs="Times New Roman"/>
          <w:color w:val="000000"/>
          <w:sz w:val="24"/>
          <w:szCs w:val="24"/>
          <w:lang w:val="es-ES_tradnl" w:eastAsia="es-AR"/>
        </w:rPr>
        <w:t xml:space="preserve">. art. 2337, C. </w:t>
      </w:r>
      <w:proofErr w:type="spellStart"/>
      <w:r w:rsidRPr="00AA09BD">
        <w:rPr>
          <w:rFonts w:ascii="Times New Roman" w:eastAsia="Times New Roman" w:hAnsi="Times New Roman" w:cs="Times New Roman"/>
          <w:color w:val="000000"/>
          <w:sz w:val="24"/>
          <w:szCs w:val="24"/>
          <w:lang w:val="es-ES_tradnl" w:eastAsia="es-AR"/>
        </w:rPr>
        <w:t>Civ</w:t>
      </w:r>
      <w:proofErr w:type="spellEnd"/>
      <w:r w:rsidRPr="00AA09BD">
        <w:rPr>
          <w:rFonts w:ascii="Times New Roman" w:eastAsia="Times New Roman" w:hAnsi="Times New Roman" w:cs="Times New Roman"/>
          <w:color w:val="000000"/>
          <w:sz w:val="24"/>
          <w:szCs w:val="24"/>
          <w:lang w:val="es-ES_tradnl" w:eastAsia="es-AR"/>
        </w:rPr>
        <w:t xml:space="preserve">.) y, por lo tanto, es de aplicación el principio de que todo aquello que no está prohibido está permitido. Por ello, se entiende que si de conformidad con lo dispuesto por los arts. 1327, 1435, 1444 y concordantes del citado cuerpo normativo es posible subastar derechos y acciones en tanto y cuanto éstos se encuentren en el patrimonio del deudor, nada impide que se subasten derechos hereditarios del accionado en el marco del proceso ejecutivo y a éste le corresponde una </w:t>
      </w:r>
      <w:proofErr w:type="spellStart"/>
      <w:r w:rsidRPr="00AA09BD">
        <w:rPr>
          <w:rFonts w:ascii="Times New Roman" w:eastAsia="Times New Roman" w:hAnsi="Times New Roman" w:cs="Times New Roman"/>
          <w:color w:val="000000"/>
          <w:sz w:val="24"/>
          <w:szCs w:val="24"/>
          <w:lang w:val="es-ES_tradnl" w:eastAsia="es-AR"/>
        </w:rPr>
        <w:t>cuotaparte</w:t>
      </w:r>
      <w:proofErr w:type="spellEnd"/>
      <w:r w:rsidRPr="00AA09BD">
        <w:rPr>
          <w:rFonts w:ascii="Times New Roman" w:eastAsia="Times New Roman" w:hAnsi="Times New Roman" w:cs="Times New Roman"/>
          <w:color w:val="000000"/>
          <w:sz w:val="24"/>
          <w:szCs w:val="24"/>
          <w:lang w:val="es-ES_tradnl" w:eastAsia="es-AR"/>
        </w:rPr>
        <w:t xml:space="preserve"> sobre el bien que se denuncia como integrante del acervo, tal como sucede en esta </w:t>
      </w:r>
      <w:proofErr w:type="spellStart"/>
      <w:r w:rsidRPr="00AA09BD">
        <w:rPr>
          <w:rFonts w:ascii="Times New Roman" w:eastAsia="Times New Roman" w:hAnsi="Times New Roman" w:cs="Times New Roman"/>
          <w:color w:val="000000"/>
          <w:sz w:val="24"/>
          <w:szCs w:val="24"/>
          <w:lang w:val="es-ES_tradnl" w:eastAsia="es-AR"/>
        </w:rPr>
        <w:t>litis</w:t>
      </w:r>
      <w:proofErr w:type="spellEnd"/>
      <w:r w:rsidRPr="00AA09BD">
        <w:rPr>
          <w:rFonts w:ascii="Times New Roman" w:eastAsia="Times New Roman" w:hAnsi="Times New Roman" w:cs="Times New Roman"/>
          <w:color w:val="000000"/>
          <w:sz w:val="24"/>
          <w:szCs w:val="24"/>
          <w:lang w:val="es-ES_tradnl" w:eastAsia="es-AR"/>
        </w:rPr>
        <w:t>.</w:t>
      </w:r>
    </w:p>
    <w:p w:rsidR="00944236" w:rsidRPr="00AA09BD" w:rsidRDefault="00944236" w:rsidP="00DA2D51">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AA09BD">
        <w:rPr>
          <w:rFonts w:ascii="Times New Roman" w:eastAsia="Times New Roman" w:hAnsi="Times New Roman" w:cs="Times New Roman"/>
          <w:color w:val="000000"/>
          <w:sz w:val="24"/>
          <w:szCs w:val="24"/>
          <w:lang w:val="es-ES_tradnl" w:eastAsia="es-AR"/>
        </w:rPr>
        <w:t>Por su parte, la Sala G de la Excma. Cámara del Fuero en el tratamiento del tema motivo de análisis se pronunció en la causa caratulada “</w:t>
      </w:r>
      <w:proofErr w:type="spellStart"/>
      <w:r w:rsidRPr="00AA09BD">
        <w:rPr>
          <w:rFonts w:ascii="Times New Roman" w:eastAsia="Times New Roman" w:hAnsi="Times New Roman" w:cs="Times New Roman"/>
          <w:color w:val="000000"/>
          <w:sz w:val="24"/>
          <w:szCs w:val="24"/>
          <w:lang w:val="es-ES_tradnl" w:eastAsia="es-AR"/>
        </w:rPr>
        <w:t>Aufgang</w:t>
      </w:r>
      <w:proofErr w:type="spellEnd"/>
      <w:r w:rsidRPr="00AA09BD">
        <w:rPr>
          <w:rFonts w:ascii="Times New Roman" w:eastAsia="Times New Roman" w:hAnsi="Times New Roman" w:cs="Times New Roman"/>
          <w:color w:val="000000"/>
          <w:sz w:val="24"/>
          <w:szCs w:val="24"/>
          <w:lang w:val="es-ES_tradnl" w:eastAsia="es-AR"/>
        </w:rPr>
        <w:t xml:space="preserve">, C. c/ </w:t>
      </w:r>
      <w:proofErr w:type="spellStart"/>
      <w:r w:rsidRPr="00AA09BD">
        <w:rPr>
          <w:rFonts w:ascii="Times New Roman" w:eastAsia="Times New Roman" w:hAnsi="Times New Roman" w:cs="Times New Roman"/>
          <w:color w:val="000000"/>
          <w:sz w:val="24"/>
          <w:szCs w:val="24"/>
          <w:lang w:val="es-ES_tradnl" w:eastAsia="es-AR"/>
        </w:rPr>
        <w:t>Kobryner</w:t>
      </w:r>
      <w:proofErr w:type="spellEnd"/>
      <w:r w:rsidRPr="00AA09BD">
        <w:rPr>
          <w:rFonts w:ascii="Times New Roman" w:eastAsia="Times New Roman" w:hAnsi="Times New Roman" w:cs="Times New Roman"/>
          <w:color w:val="000000"/>
          <w:sz w:val="24"/>
          <w:szCs w:val="24"/>
          <w:lang w:val="es-ES_tradnl" w:eastAsia="es-AR"/>
        </w:rPr>
        <w:t>, D. s/ ejecución de alimentos”, del 11-6-08, con sólidos argumentos que eximen de</w:t>
      </w:r>
      <w:r>
        <w:rPr>
          <w:rFonts w:ascii="Times New Roman" w:eastAsia="Times New Roman" w:hAnsi="Times New Roman" w:cs="Times New Roman"/>
          <w:color w:val="000000"/>
          <w:sz w:val="24"/>
          <w:szCs w:val="24"/>
          <w:lang w:val="es-ES_tradnl" w:eastAsia="es-AR"/>
        </w:rPr>
        <w:t xml:space="preserve"> </w:t>
      </w:r>
      <w:r w:rsidRPr="00AA09BD">
        <w:rPr>
          <w:rFonts w:ascii="Times New Roman" w:eastAsia="Times New Roman" w:hAnsi="Times New Roman" w:cs="Times New Roman"/>
          <w:color w:val="000000"/>
          <w:sz w:val="24"/>
          <w:szCs w:val="24"/>
          <w:lang w:val="es-ES_tradnl" w:eastAsia="es-AR"/>
        </w:rPr>
        <w:t>mayores comentarios.</w:t>
      </w:r>
    </w:p>
    <w:p w:rsidR="00944236" w:rsidRPr="00AA09BD" w:rsidRDefault="00944236" w:rsidP="00DA2D51">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AA09BD">
        <w:rPr>
          <w:rFonts w:ascii="Times New Roman" w:eastAsia="Times New Roman" w:hAnsi="Times New Roman" w:cs="Times New Roman"/>
          <w:color w:val="000000"/>
          <w:sz w:val="24"/>
          <w:szCs w:val="24"/>
          <w:lang w:val="es-ES_tradnl" w:eastAsia="es-AR"/>
        </w:rPr>
        <w:t xml:space="preserve">En dicha ocasión expuso: “Dado que no se halla prohibida la enajenación de los derechos hereditarios (art. 2337 del Código Civil) y en la medida en que resultan susceptibles de transacciones se hallan dentro del comercio jurídico (art. 953 del Código Civil) (...) resulta fuera de toda discusión que pueden ser objeto de un contrato de cesión, donde no se transmite la calidad de heredero –que es inherente y personalísima– sino los derechos y obligaciones sobre la parte alícuota que en la universalidad conciernen al heredero, sin consideración al contenido particular de los bienes que integran el acervo hereditario (arts. 1184, inc. 6º, 2160 y 3322 del Código Civil; conf. </w:t>
      </w:r>
      <w:proofErr w:type="spellStart"/>
      <w:r w:rsidRPr="00AA09BD">
        <w:rPr>
          <w:rFonts w:ascii="Times New Roman" w:eastAsia="Times New Roman" w:hAnsi="Times New Roman" w:cs="Times New Roman"/>
          <w:color w:val="000000"/>
          <w:sz w:val="24"/>
          <w:szCs w:val="24"/>
          <w:lang w:val="es-ES_tradnl" w:eastAsia="es-AR"/>
        </w:rPr>
        <w:t>Belluscio</w:t>
      </w:r>
      <w:proofErr w:type="spellEnd"/>
      <w:r w:rsidRPr="00AA09BD">
        <w:rPr>
          <w:rFonts w:ascii="Times New Roman" w:eastAsia="Times New Roman" w:hAnsi="Times New Roman" w:cs="Times New Roman"/>
          <w:color w:val="000000"/>
          <w:sz w:val="24"/>
          <w:szCs w:val="24"/>
          <w:lang w:val="es-ES_tradnl" w:eastAsia="es-AR"/>
        </w:rPr>
        <w:t xml:space="preserve">, A. en “Efectos de la cesión de derechos hereditarios respecto de terceros”, en “Estudios en Homenaje al Dr. Guillermo Borda”, ed. La Ley, pág. 15. Santos Cifuentes, “Cuestiones referidas a la cesión de derechos hereditarios”, en L.L. 1996-D-559/566). En consecuencia, si es posible la cesión de derechos hereditarios (art. 1444 del Código Civil) y éste, precisamente, es el modo como se designa en la economía del Código a la transmisión por venta –v.gr. operación de cambio por un precio– de derechos (conf. </w:t>
      </w:r>
      <w:proofErr w:type="spellStart"/>
      <w:r w:rsidRPr="00AA09BD">
        <w:rPr>
          <w:rFonts w:ascii="Times New Roman" w:eastAsia="Times New Roman" w:hAnsi="Times New Roman" w:cs="Times New Roman"/>
          <w:color w:val="000000"/>
          <w:sz w:val="24"/>
          <w:szCs w:val="24"/>
          <w:lang w:val="es-ES_tradnl" w:eastAsia="es-AR"/>
        </w:rPr>
        <w:t>Lorenzetti</w:t>
      </w:r>
      <w:proofErr w:type="spellEnd"/>
      <w:r w:rsidRPr="00AA09BD">
        <w:rPr>
          <w:rFonts w:ascii="Times New Roman" w:eastAsia="Times New Roman" w:hAnsi="Times New Roman" w:cs="Times New Roman"/>
          <w:color w:val="000000"/>
          <w:sz w:val="24"/>
          <w:szCs w:val="24"/>
          <w:lang w:val="es-ES_tradnl" w:eastAsia="es-AR"/>
        </w:rPr>
        <w:t xml:space="preserve">, R. en “Tratado de los contratos”, t. I, </w:t>
      </w:r>
      <w:proofErr w:type="spellStart"/>
      <w:r w:rsidRPr="00AA09BD">
        <w:rPr>
          <w:rFonts w:ascii="Times New Roman" w:eastAsia="Times New Roman" w:hAnsi="Times New Roman" w:cs="Times New Roman"/>
          <w:color w:val="000000"/>
          <w:sz w:val="24"/>
          <w:szCs w:val="24"/>
          <w:lang w:val="es-ES_tradnl" w:eastAsia="es-AR"/>
        </w:rPr>
        <w:t>ps</w:t>
      </w:r>
      <w:proofErr w:type="spellEnd"/>
      <w:r w:rsidRPr="00AA09BD">
        <w:rPr>
          <w:rFonts w:ascii="Times New Roman" w:eastAsia="Times New Roman" w:hAnsi="Times New Roman" w:cs="Times New Roman"/>
          <w:color w:val="000000"/>
          <w:sz w:val="24"/>
          <w:szCs w:val="24"/>
          <w:lang w:val="es-ES_tradnl" w:eastAsia="es-AR"/>
        </w:rPr>
        <w:t xml:space="preserve">. 220/1, ed. </w:t>
      </w:r>
      <w:proofErr w:type="spellStart"/>
      <w:r w:rsidRPr="00AA09BD">
        <w:rPr>
          <w:rFonts w:ascii="Times New Roman" w:eastAsia="Times New Roman" w:hAnsi="Times New Roman" w:cs="Times New Roman"/>
          <w:color w:val="000000"/>
          <w:sz w:val="24"/>
          <w:szCs w:val="24"/>
          <w:lang w:val="es-ES_tradnl" w:eastAsia="es-AR"/>
        </w:rPr>
        <w:t>Rubinzal-Culzoni</w:t>
      </w:r>
      <w:proofErr w:type="spellEnd"/>
      <w:r w:rsidRPr="00AA09BD">
        <w:rPr>
          <w:rFonts w:ascii="Times New Roman" w:eastAsia="Times New Roman" w:hAnsi="Times New Roman" w:cs="Times New Roman"/>
          <w:color w:val="000000"/>
          <w:sz w:val="24"/>
          <w:szCs w:val="24"/>
          <w:lang w:val="es-ES_tradnl" w:eastAsia="es-AR"/>
        </w:rPr>
        <w:t xml:space="preserve">, 2004 y sus citas; Ferrer, F. en “Venta forzada de derechos hereditarios”, en JA 1986-IV-888/898; </w:t>
      </w:r>
      <w:proofErr w:type="spellStart"/>
      <w:r w:rsidRPr="00AA09BD">
        <w:rPr>
          <w:rFonts w:ascii="Times New Roman" w:eastAsia="Times New Roman" w:hAnsi="Times New Roman" w:cs="Times New Roman"/>
          <w:color w:val="000000"/>
          <w:sz w:val="24"/>
          <w:szCs w:val="24"/>
          <w:lang w:val="es-ES_tradnl" w:eastAsia="es-AR"/>
        </w:rPr>
        <w:t>Garbini</w:t>
      </w:r>
      <w:proofErr w:type="spellEnd"/>
      <w:r w:rsidRPr="00AA09BD">
        <w:rPr>
          <w:rFonts w:ascii="Times New Roman" w:eastAsia="Times New Roman" w:hAnsi="Times New Roman" w:cs="Times New Roman"/>
          <w:color w:val="000000"/>
          <w:sz w:val="24"/>
          <w:szCs w:val="24"/>
          <w:lang w:val="es-ES_tradnl" w:eastAsia="es-AR"/>
        </w:rPr>
        <w:t xml:space="preserve">, en </w:t>
      </w:r>
      <w:proofErr w:type="spellStart"/>
      <w:r w:rsidRPr="00AA09BD">
        <w:rPr>
          <w:rFonts w:ascii="Times New Roman" w:eastAsia="Times New Roman" w:hAnsi="Times New Roman" w:cs="Times New Roman"/>
          <w:color w:val="000000"/>
          <w:sz w:val="24"/>
          <w:szCs w:val="24"/>
          <w:lang w:val="es-ES_tradnl" w:eastAsia="es-AR"/>
        </w:rPr>
        <w:t>Belluscio-Zannoni</w:t>
      </w:r>
      <w:proofErr w:type="spellEnd"/>
      <w:r w:rsidRPr="00AA09BD">
        <w:rPr>
          <w:rFonts w:ascii="Times New Roman" w:eastAsia="Times New Roman" w:hAnsi="Times New Roman" w:cs="Times New Roman"/>
          <w:color w:val="000000"/>
          <w:sz w:val="24"/>
          <w:szCs w:val="24"/>
          <w:lang w:val="es-ES_tradnl" w:eastAsia="es-AR"/>
        </w:rPr>
        <w:t xml:space="preserve">, “Código Civil...”, t. VII, </w:t>
      </w:r>
      <w:proofErr w:type="spellStart"/>
      <w:r w:rsidRPr="00AA09BD">
        <w:rPr>
          <w:rFonts w:ascii="Times New Roman" w:eastAsia="Times New Roman" w:hAnsi="Times New Roman" w:cs="Times New Roman"/>
          <w:color w:val="000000"/>
          <w:sz w:val="24"/>
          <w:szCs w:val="24"/>
          <w:lang w:val="es-ES_tradnl" w:eastAsia="es-AR"/>
        </w:rPr>
        <w:t>ps</w:t>
      </w:r>
      <w:proofErr w:type="spellEnd"/>
      <w:r w:rsidRPr="00AA09BD">
        <w:rPr>
          <w:rFonts w:ascii="Times New Roman" w:eastAsia="Times New Roman" w:hAnsi="Times New Roman" w:cs="Times New Roman"/>
          <w:color w:val="000000"/>
          <w:sz w:val="24"/>
          <w:szCs w:val="24"/>
          <w:lang w:val="es-ES_tradnl" w:eastAsia="es-AR"/>
        </w:rPr>
        <w:t xml:space="preserve">. 26/7, ed. </w:t>
      </w:r>
      <w:proofErr w:type="spellStart"/>
      <w:r w:rsidRPr="00AA09BD">
        <w:rPr>
          <w:rFonts w:ascii="Times New Roman" w:eastAsia="Times New Roman" w:hAnsi="Times New Roman" w:cs="Times New Roman"/>
          <w:color w:val="000000"/>
          <w:sz w:val="24"/>
          <w:szCs w:val="24"/>
          <w:lang w:val="es-ES_tradnl" w:eastAsia="es-AR"/>
        </w:rPr>
        <w:t>Astrea</w:t>
      </w:r>
      <w:proofErr w:type="spellEnd"/>
      <w:r w:rsidRPr="00AA09BD">
        <w:rPr>
          <w:rFonts w:ascii="Times New Roman" w:eastAsia="Times New Roman" w:hAnsi="Times New Roman" w:cs="Times New Roman"/>
          <w:color w:val="000000"/>
          <w:sz w:val="24"/>
          <w:szCs w:val="24"/>
          <w:lang w:val="es-ES_tradnl" w:eastAsia="es-AR"/>
        </w:rPr>
        <w:t xml:space="preserve"> y su cita de Colombo, A. en nota 18), es factible la venta en pública subasta judicial tomándose aplicable la previsión inserta en el art. 1435 del </w:t>
      </w:r>
      <w:proofErr w:type="spellStart"/>
      <w:r w:rsidRPr="00AA09BD">
        <w:rPr>
          <w:rFonts w:ascii="Times New Roman" w:eastAsia="Times New Roman" w:hAnsi="Times New Roman" w:cs="Times New Roman"/>
          <w:color w:val="000000"/>
          <w:sz w:val="24"/>
          <w:szCs w:val="24"/>
          <w:lang w:val="es-ES_tradnl" w:eastAsia="es-AR"/>
        </w:rPr>
        <w:t>fondal</w:t>
      </w:r>
      <w:proofErr w:type="spellEnd"/>
      <w:r w:rsidRPr="00AA09BD">
        <w:rPr>
          <w:rFonts w:ascii="Times New Roman" w:eastAsia="Times New Roman" w:hAnsi="Times New Roman" w:cs="Times New Roman"/>
          <w:color w:val="000000"/>
          <w:sz w:val="24"/>
          <w:szCs w:val="24"/>
          <w:lang w:val="es-ES_tradnl" w:eastAsia="es-AR"/>
        </w:rPr>
        <w:t>; máxime cuando el art. 1327 autoriza expresamente la venta de todo aquello que pueda ser objeto de los contratos, aunque sea futuro; de modo que siendo susceptibles de embargo (</w:t>
      </w:r>
      <w:proofErr w:type="spellStart"/>
      <w:r w:rsidRPr="00AA09BD">
        <w:rPr>
          <w:rFonts w:ascii="Times New Roman" w:eastAsia="Times New Roman" w:hAnsi="Times New Roman" w:cs="Times New Roman"/>
          <w:color w:val="000000"/>
          <w:sz w:val="24"/>
          <w:szCs w:val="24"/>
          <w:lang w:val="es-ES_tradnl" w:eastAsia="es-AR"/>
        </w:rPr>
        <w:t>Carnelli</w:t>
      </w:r>
      <w:proofErr w:type="spellEnd"/>
      <w:r w:rsidRPr="00AA09BD">
        <w:rPr>
          <w:rFonts w:ascii="Times New Roman" w:eastAsia="Times New Roman" w:hAnsi="Times New Roman" w:cs="Times New Roman"/>
          <w:color w:val="000000"/>
          <w:sz w:val="24"/>
          <w:szCs w:val="24"/>
          <w:lang w:val="es-ES_tradnl" w:eastAsia="es-AR"/>
        </w:rPr>
        <w:t xml:space="preserve">, L. en “Embargo y venta de derechos y acciones”, L.L. 15-419), que en el </w:t>
      </w:r>
      <w:r w:rsidRPr="00AA09BD">
        <w:rPr>
          <w:rFonts w:ascii="Times New Roman" w:eastAsia="Times New Roman" w:hAnsi="Times New Roman" w:cs="Times New Roman"/>
          <w:i/>
          <w:iCs/>
          <w:color w:val="000000"/>
          <w:sz w:val="24"/>
          <w:szCs w:val="24"/>
          <w:lang w:val="es-ES_tradnl" w:eastAsia="es-AR"/>
        </w:rPr>
        <w:t>sub lite</w:t>
      </w:r>
      <w:r w:rsidRPr="00AA09BD">
        <w:rPr>
          <w:rFonts w:ascii="Times New Roman" w:eastAsia="Times New Roman" w:hAnsi="Times New Roman" w:cs="Times New Roman"/>
          <w:color w:val="000000"/>
          <w:sz w:val="24"/>
          <w:szCs w:val="24"/>
          <w:lang w:val="es-ES_tradnl" w:eastAsia="es-AR"/>
        </w:rPr>
        <w:t xml:space="preserve"> fue consentido por el deudor (tal como acontece en la presente causa), son también pasibles de ejecución ya que no se cautela ejecutivamente lo que no se va a rematar”.</w:t>
      </w:r>
    </w:p>
    <w:p w:rsidR="00944236" w:rsidRPr="00AA09BD" w:rsidRDefault="00944236" w:rsidP="00944236">
      <w:pPr>
        <w:spacing w:after="0" w:line="400" w:lineRule="atLeast"/>
        <w:jc w:val="both"/>
        <w:rPr>
          <w:rFonts w:ascii="Verdana" w:eastAsia="Times New Roman" w:hAnsi="Verdana" w:cs="Times New Roman"/>
          <w:color w:val="000000"/>
          <w:sz w:val="24"/>
          <w:szCs w:val="24"/>
          <w:lang w:eastAsia="es-AR"/>
        </w:rPr>
      </w:pPr>
    </w:p>
    <w:p w:rsidR="00944236" w:rsidRPr="00AA09BD" w:rsidRDefault="00944236" w:rsidP="00DA2D51">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AA09BD">
        <w:rPr>
          <w:rFonts w:ascii="Times New Roman" w:eastAsia="Times New Roman" w:hAnsi="Times New Roman" w:cs="Times New Roman"/>
          <w:color w:val="000000"/>
          <w:sz w:val="24"/>
          <w:szCs w:val="24"/>
          <w:lang w:val="es-ES_tradnl" w:eastAsia="es-AR"/>
        </w:rPr>
        <w:t xml:space="preserve">Idéntico temperamento adoptaron fallos dictados por la Excma. Cámara de Apelaciones en lo Comercial: Sala D, </w:t>
      </w:r>
      <w:r w:rsidRPr="00AA09BD">
        <w:rPr>
          <w:rFonts w:ascii="Times New Roman" w:eastAsia="Times New Roman" w:hAnsi="Times New Roman" w:cs="Times New Roman"/>
          <w:i/>
          <w:iCs/>
          <w:color w:val="000000"/>
          <w:sz w:val="24"/>
          <w:szCs w:val="24"/>
          <w:lang w:val="es-ES_tradnl" w:eastAsia="es-AR"/>
        </w:rPr>
        <w:t>in re</w:t>
      </w:r>
      <w:r w:rsidRPr="00AA09BD">
        <w:rPr>
          <w:rFonts w:ascii="Times New Roman" w:eastAsia="Times New Roman" w:hAnsi="Times New Roman" w:cs="Times New Roman"/>
          <w:color w:val="000000"/>
          <w:sz w:val="24"/>
          <w:szCs w:val="24"/>
          <w:lang w:val="es-ES_tradnl" w:eastAsia="es-AR"/>
        </w:rPr>
        <w:t xml:space="preserve"> “</w:t>
      </w:r>
      <w:proofErr w:type="spellStart"/>
      <w:r w:rsidRPr="00AA09BD">
        <w:rPr>
          <w:rFonts w:ascii="Times New Roman" w:eastAsia="Times New Roman" w:hAnsi="Times New Roman" w:cs="Times New Roman"/>
          <w:color w:val="000000"/>
          <w:sz w:val="24"/>
          <w:szCs w:val="24"/>
          <w:lang w:val="es-ES_tradnl" w:eastAsia="es-AR"/>
        </w:rPr>
        <w:t>Ercolessi</w:t>
      </w:r>
      <w:proofErr w:type="spellEnd"/>
      <w:r w:rsidRPr="00AA09BD">
        <w:rPr>
          <w:rFonts w:ascii="Times New Roman" w:eastAsia="Times New Roman" w:hAnsi="Times New Roman" w:cs="Times New Roman"/>
          <w:color w:val="000000"/>
          <w:sz w:val="24"/>
          <w:szCs w:val="24"/>
          <w:lang w:val="es-ES_tradnl" w:eastAsia="es-AR"/>
        </w:rPr>
        <w:t xml:space="preserve">, G. c/ Marcus, E. s/ ejecución”, del 27-2-91; </w:t>
      </w:r>
      <w:r w:rsidRPr="00AA09BD">
        <w:rPr>
          <w:rFonts w:ascii="Times New Roman" w:eastAsia="Times New Roman" w:hAnsi="Times New Roman" w:cs="Times New Roman"/>
          <w:i/>
          <w:iCs/>
          <w:color w:val="000000"/>
          <w:sz w:val="24"/>
          <w:szCs w:val="24"/>
          <w:lang w:val="es-ES_tradnl" w:eastAsia="es-AR"/>
        </w:rPr>
        <w:t>id</w:t>
      </w:r>
      <w:r w:rsidRPr="00AA09BD">
        <w:rPr>
          <w:rFonts w:ascii="Times New Roman" w:eastAsia="Times New Roman" w:hAnsi="Times New Roman" w:cs="Times New Roman"/>
          <w:color w:val="000000"/>
          <w:sz w:val="24"/>
          <w:szCs w:val="24"/>
          <w:lang w:val="es-ES_tradnl" w:eastAsia="es-AR"/>
        </w:rPr>
        <w:t xml:space="preserve">., Sala E, </w:t>
      </w:r>
      <w:r w:rsidRPr="00AA09BD">
        <w:rPr>
          <w:rFonts w:ascii="Times New Roman" w:eastAsia="Times New Roman" w:hAnsi="Times New Roman" w:cs="Times New Roman"/>
          <w:i/>
          <w:iCs/>
          <w:color w:val="000000"/>
          <w:sz w:val="24"/>
          <w:szCs w:val="24"/>
          <w:lang w:val="es-ES_tradnl" w:eastAsia="es-AR"/>
        </w:rPr>
        <w:t xml:space="preserve">in re </w:t>
      </w:r>
      <w:r w:rsidRPr="00AA09BD">
        <w:rPr>
          <w:rFonts w:ascii="Times New Roman" w:eastAsia="Times New Roman" w:hAnsi="Times New Roman" w:cs="Times New Roman"/>
          <w:color w:val="000000"/>
          <w:sz w:val="24"/>
          <w:szCs w:val="24"/>
          <w:lang w:val="es-ES_tradnl" w:eastAsia="es-AR"/>
        </w:rPr>
        <w:t>“</w:t>
      </w:r>
      <w:proofErr w:type="spellStart"/>
      <w:r w:rsidRPr="00AA09BD">
        <w:rPr>
          <w:rFonts w:ascii="Times New Roman" w:eastAsia="Times New Roman" w:hAnsi="Times New Roman" w:cs="Times New Roman"/>
          <w:color w:val="000000"/>
          <w:sz w:val="24"/>
          <w:szCs w:val="24"/>
          <w:lang w:val="es-ES_tradnl" w:eastAsia="es-AR"/>
        </w:rPr>
        <w:t>Kosuta</w:t>
      </w:r>
      <w:proofErr w:type="spellEnd"/>
      <w:r w:rsidRPr="00AA09BD">
        <w:rPr>
          <w:rFonts w:ascii="Times New Roman" w:eastAsia="Times New Roman" w:hAnsi="Times New Roman" w:cs="Times New Roman"/>
          <w:color w:val="000000"/>
          <w:sz w:val="24"/>
          <w:szCs w:val="24"/>
          <w:lang w:val="es-ES_tradnl" w:eastAsia="es-AR"/>
        </w:rPr>
        <w:t xml:space="preserve">, O. c/ Seco, J. s/sumario”, del 28-10-97; </w:t>
      </w:r>
      <w:r w:rsidRPr="00AA09BD">
        <w:rPr>
          <w:rFonts w:ascii="Times New Roman" w:eastAsia="Times New Roman" w:hAnsi="Times New Roman" w:cs="Times New Roman"/>
          <w:i/>
          <w:iCs/>
          <w:color w:val="000000"/>
          <w:sz w:val="24"/>
          <w:szCs w:val="24"/>
          <w:lang w:val="es-ES_tradnl" w:eastAsia="es-AR"/>
        </w:rPr>
        <w:t>id. id.</w:t>
      </w:r>
      <w:r w:rsidRPr="00AA09BD">
        <w:rPr>
          <w:rFonts w:ascii="Times New Roman" w:eastAsia="Times New Roman" w:hAnsi="Times New Roman" w:cs="Times New Roman"/>
          <w:color w:val="000000"/>
          <w:sz w:val="24"/>
          <w:szCs w:val="24"/>
          <w:lang w:val="es-ES_tradnl" w:eastAsia="es-AR"/>
        </w:rPr>
        <w:t xml:space="preserve">, </w:t>
      </w:r>
      <w:r w:rsidRPr="00AA09BD">
        <w:rPr>
          <w:rFonts w:ascii="Times New Roman" w:eastAsia="Times New Roman" w:hAnsi="Times New Roman" w:cs="Times New Roman"/>
          <w:i/>
          <w:iCs/>
          <w:color w:val="000000"/>
          <w:sz w:val="24"/>
          <w:szCs w:val="24"/>
          <w:lang w:val="es-ES_tradnl" w:eastAsia="es-AR"/>
        </w:rPr>
        <w:t>in re</w:t>
      </w:r>
      <w:r w:rsidRPr="00AA09BD">
        <w:rPr>
          <w:rFonts w:ascii="Times New Roman" w:eastAsia="Times New Roman" w:hAnsi="Times New Roman" w:cs="Times New Roman"/>
          <w:color w:val="000000"/>
          <w:sz w:val="24"/>
          <w:szCs w:val="24"/>
          <w:lang w:val="es-ES_tradnl" w:eastAsia="es-AR"/>
        </w:rPr>
        <w:t xml:space="preserve"> “Bravo, R. c/ Córdoba, M. s/ ejecutivo s/ inc. </w:t>
      </w:r>
      <w:proofErr w:type="gramStart"/>
      <w:r w:rsidRPr="00AA09BD">
        <w:rPr>
          <w:rFonts w:ascii="Times New Roman" w:eastAsia="Times New Roman" w:hAnsi="Times New Roman" w:cs="Times New Roman"/>
          <w:color w:val="000000"/>
          <w:sz w:val="24"/>
          <w:szCs w:val="24"/>
          <w:lang w:val="es-ES_tradnl" w:eastAsia="es-AR"/>
        </w:rPr>
        <w:t>de</w:t>
      </w:r>
      <w:proofErr w:type="gramEnd"/>
      <w:r w:rsidRPr="00AA09BD">
        <w:rPr>
          <w:rFonts w:ascii="Times New Roman" w:eastAsia="Times New Roman" w:hAnsi="Times New Roman" w:cs="Times New Roman"/>
          <w:color w:val="000000"/>
          <w:sz w:val="24"/>
          <w:szCs w:val="24"/>
          <w:lang w:val="es-ES_tradnl" w:eastAsia="es-AR"/>
        </w:rPr>
        <w:t xml:space="preserve"> apelación”, del 20-12-06.</w:t>
      </w:r>
    </w:p>
    <w:p w:rsidR="00944236" w:rsidRPr="00AA09BD" w:rsidRDefault="00944236" w:rsidP="00944236">
      <w:pPr>
        <w:spacing w:after="0" w:line="400" w:lineRule="atLeast"/>
        <w:jc w:val="both"/>
        <w:rPr>
          <w:rFonts w:ascii="Verdana" w:eastAsia="Times New Roman" w:hAnsi="Verdana" w:cs="Times New Roman"/>
          <w:color w:val="000000"/>
          <w:sz w:val="24"/>
          <w:szCs w:val="24"/>
          <w:lang w:eastAsia="es-AR"/>
        </w:rPr>
      </w:pPr>
    </w:p>
    <w:p w:rsidR="00944236" w:rsidRDefault="00944236" w:rsidP="00944236">
      <w:pPr>
        <w:jc w:val="both"/>
        <w:rPr>
          <w:rFonts w:ascii="Times New Roman" w:eastAsia="Times New Roman" w:hAnsi="Times New Roman" w:cs="Times New Roman"/>
          <w:color w:val="000000"/>
          <w:sz w:val="24"/>
          <w:szCs w:val="24"/>
          <w:lang w:val="es-ES_tradnl" w:eastAsia="es-AR"/>
        </w:rPr>
      </w:pPr>
      <w:r w:rsidRPr="00AA09BD">
        <w:rPr>
          <w:rFonts w:ascii="Times New Roman" w:eastAsia="Times New Roman" w:hAnsi="Times New Roman" w:cs="Times New Roman"/>
          <w:color w:val="000000"/>
          <w:sz w:val="24"/>
          <w:szCs w:val="24"/>
          <w:lang w:val="es-ES_tradnl" w:eastAsia="es-AR"/>
        </w:rPr>
        <w:t xml:space="preserve">En función de lo argumentado y de acuerdo con la normativa citada, se resuelve: revocar el pronunciamiento de fs. 299. En consecuencia, la magistrada deberá ordenar las diligencias que fuera menester a efectos de llevar a cabo la subasta de los derechos hereditarios del demandado con relación al inmueble sito en calle </w:t>
      </w:r>
      <w:proofErr w:type="spellStart"/>
      <w:proofErr w:type="gramStart"/>
      <w:r w:rsidRPr="00AA09BD">
        <w:rPr>
          <w:rFonts w:ascii="Times New Roman" w:eastAsia="Times New Roman" w:hAnsi="Times New Roman" w:cs="Times New Roman"/>
          <w:color w:val="000000"/>
          <w:sz w:val="24"/>
          <w:szCs w:val="24"/>
          <w:lang w:val="es-ES_tradnl" w:eastAsia="es-AR"/>
        </w:rPr>
        <w:t>Beazley</w:t>
      </w:r>
      <w:proofErr w:type="spellEnd"/>
      <w:r w:rsidRPr="00AA09BD">
        <w:rPr>
          <w:rFonts w:ascii="Times New Roman" w:eastAsia="Times New Roman" w:hAnsi="Times New Roman" w:cs="Times New Roman"/>
          <w:color w:val="000000"/>
          <w:sz w:val="24"/>
          <w:szCs w:val="24"/>
          <w:lang w:val="es-ES_tradnl" w:eastAsia="es-AR"/>
        </w:rPr>
        <w:t xml:space="preserve"> ...</w:t>
      </w:r>
      <w:proofErr w:type="gramEnd"/>
      <w:r w:rsidRPr="00AA09BD">
        <w:rPr>
          <w:rFonts w:ascii="Times New Roman" w:eastAsia="Times New Roman" w:hAnsi="Times New Roman" w:cs="Times New Roman"/>
          <w:color w:val="000000"/>
          <w:sz w:val="24"/>
          <w:szCs w:val="24"/>
          <w:lang w:val="es-ES_tradnl" w:eastAsia="es-AR"/>
        </w:rPr>
        <w:t xml:space="preserve"> de esta Ciudad. Con costas de ambas instancias al deudor que resulta vencido (arts. 69 y 279, C. </w:t>
      </w:r>
      <w:proofErr w:type="spellStart"/>
      <w:r w:rsidRPr="00AA09BD">
        <w:rPr>
          <w:rFonts w:ascii="Times New Roman" w:eastAsia="Times New Roman" w:hAnsi="Times New Roman" w:cs="Times New Roman"/>
          <w:color w:val="000000"/>
          <w:sz w:val="24"/>
          <w:szCs w:val="24"/>
          <w:lang w:val="es-ES_tradnl" w:eastAsia="es-AR"/>
        </w:rPr>
        <w:t>Proc</w:t>
      </w:r>
      <w:proofErr w:type="spellEnd"/>
      <w:r w:rsidRPr="00AA09BD">
        <w:rPr>
          <w:rFonts w:ascii="Times New Roman" w:eastAsia="Times New Roman" w:hAnsi="Times New Roman" w:cs="Times New Roman"/>
          <w:color w:val="000000"/>
          <w:sz w:val="24"/>
          <w:szCs w:val="24"/>
          <w:lang w:val="es-ES_tradnl" w:eastAsia="es-AR"/>
        </w:rPr>
        <w:t>.). Notifíquese y devuélvase. El Sr. Juez de Cámara, Dr. Omar L. Díaz</w:t>
      </w:r>
      <w:r>
        <w:rPr>
          <w:rFonts w:ascii="Times New Roman" w:eastAsia="Times New Roman" w:hAnsi="Times New Roman" w:cs="Times New Roman"/>
          <w:color w:val="000000"/>
          <w:sz w:val="24"/>
          <w:szCs w:val="24"/>
          <w:lang w:val="es-ES_tradnl" w:eastAsia="es-AR"/>
        </w:rPr>
        <w:t xml:space="preserve"> </w:t>
      </w:r>
      <w:proofErr w:type="spellStart"/>
      <w:r w:rsidRPr="00AA09BD">
        <w:rPr>
          <w:rFonts w:ascii="Times New Roman" w:eastAsia="Times New Roman" w:hAnsi="Times New Roman" w:cs="Times New Roman"/>
          <w:color w:val="000000"/>
          <w:sz w:val="24"/>
          <w:szCs w:val="24"/>
          <w:lang w:val="es-ES_tradnl" w:eastAsia="es-AR"/>
        </w:rPr>
        <w:t>Solimine</w:t>
      </w:r>
      <w:proofErr w:type="spellEnd"/>
      <w:r w:rsidRPr="00AA09BD">
        <w:rPr>
          <w:rFonts w:ascii="Times New Roman" w:eastAsia="Times New Roman" w:hAnsi="Times New Roman" w:cs="Times New Roman"/>
          <w:color w:val="000000"/>
          <w:sz w:val="24"/>
          <w:szCs w:val="24"/>
          <w:lang w:val="es-ES_tradnl" w:eastAsia="es-AR"/>
        </w:rPr>
        <w:t xml:space="preserve">, no firma la presente por hallarse en uso de licencia (conf. Res. nº 1150/10). – </w:t>
      </w:r>
      <w:r w:rsidRPr="00AA09BD">
        <w:rPr>
          <w:rFonts w:ascii="Times New Roman" w:eastAsia="Times New Roman" w:hAnsi="Times New Roman" w:cs="Times New Roman"/>
          <w:i/>
          <w:iCs/>
          <w:color w:val="000000"/>
          <w:sz w:val="24"/>
          <w:szCs w:val="24"/>
          <w:lang w:val="es-ES_tradnl" w:eastAsia="es-AR"/>
        </w:rPr>
        <w:t xml:space="preserve">Luis Álvarez Juliá. – Beatriz L. </w:t>
      </w:r>
      <w:proofErr w:type="spellStart"/>
      <w:r w:rsidRPr="00AA09BD">
        <w:rPr>
          <w:rFonts w:ascii="Times New Roman" w:eastAsia="Times New Roman" w:hAnsi="Times New Roman" w:cs="Times New Roman"/>
          <w:i/>
          <w:iCs/>
          <w:color w:val="000000"/>
          <w:sz w:val="24"/>
          <w:szCs w:val="24"/>
          <w:lang w:val="es-ES_tradnl" w:eastAsia="es-AR"/>
        </w:rPr>
        <w:t>Cortelezzi</w:t>
      </w:r>
      <w:proofErr w:type="spellEnd"/>
      <w:r w:rsidRPr="00AA09BD">
        <w:rPr>
          <w:rFonts w:ascii="Times New Roman" w:eastAsia="Times New Roman" w:hAnsi="Times New Roman" w:cs="Times New Roman"/>
          <w:color w:val="000000"/>
          <w:sz w:val="24"/>
          <w:szCs w:val="24"/>
          <w:lang w:val="es-ES_tradnl" w:eastAsia="es-AR"/>
        </w:rPr>
        <w:t>.</w:t>
      </w:r>
    </w:p>
    <w:p w:rsidR="00944236" w:rsidRDefault="00944236" w:rsidP="00944236">
      <w:pPr>
        <w:jc w:val="both"/>
      </w:pPr>
    </w:p>
    <w:sectPr w:rsidR="00944236"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944236"/>
    <w:rsid w:val="00467085"/>
    <w:rsid w:val="00597D98"/>
    <w:rsid w:val="00944236"/>
    <w:rsid w:val="00DA2D51"/>
    <w:rsid w:val="00F645D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2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966</Words>
  <Characters>5317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2</cp:revision>
  <dcterms:created xsi:type="dcterms:W3CDTF">2012-01-20T18:39:00Z</dcterms:created>
  <dcterms:modified xsi:type="dcterms:W3CDTF">2014-04-23T12:59:00Z</dcterms:modified>
</cp:coreProperties>
</file>