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E6" w:rsidRPr="00B97B99" w:rsidRDefault="004770E6" w:rsidP="004770E6">
      <w:pPr>
        <w:spacing w:after="0" w:line="240" w:lineRule="auto"/>
        <w:rPr>
          <w:rFonts w:ascii="Times New Roman" w:eastAsia="Times New Roman" w:hAnsi="Times New Roman" w:cs="Times New Roman"/>
          <w:sz w:val="30"/>
          <w:szCs w:val="30"/>
          <w:lang w:eastAsia="es-AR"/>
        </w:rPr>
      </w:pPr>
      <w:bookmarkStart w:id="0" w:name="_GoBack"/>
      <w:bookmarkEnd w:id="0"/>
      <w:proofErr w:type="spellStart"/>
      <w:r w:rsidRPr="00B97B99">
        <w:rPr>
          <w:rFonts w:ascii="Times New Roman" w:eastAsia="Times New Roman" w:hAnsi="Times New Roman" w:cs="Times New Roman"/>
          <w:sz w:val="30"/>
          <w:szCs w:val="30"/>
          <w:lang w:eastAsia="es-AR"/>
        </w:rPr>
        <w:t>CNCiv</w:t>
      </w:r>
      <w:proofErr w:type="spellEnd"/>
      <w:r w:rsidRPr="00B97B99">
        <w:rPr>
          <w:rFonts w:ascii="Times New Roman" w:eastAsia="Times New Roman" w:hAnsi="Times New Roman" w:cs="Times New Roman"/>
          <w:sz w:val="30"/>
          <w:szCs w:val="30"/>
          <w:lang w:eastAsia="es-AR"/>
        </w:rPr>
        <w:t xml:space="preserve">., Sala F, 28/05/2010. - </w:t>
      </w:r>
      <w:proofErr w:type="spellStart"/>
      <w:r w:rsidRPr="00B97B99">
        <w:rPr>
          <w:rFonts w:ascii="Times New Roman" w:eastAsia="Times New Roman" w:hAnsi="Times New Roman" w:cs="Times New Roman"/>
          <w:sz w:val="30"/>
          <w:szCs w:val="30"/>
          <w:lang w:eastAsia="es-AR"/>
        </w:rPr>
        <w:t>Cassinelli</w:t>
      </w:r>
      <w:proofErr w:type="spellEnd"/>
      <w:r w:rsidRPr="00B97B99">
        <w:rPr>
          <w:rFonts w:ascii="Times New Roman" w:eastAsia="Times New Roman" w:hAnsi="Times New Roman" w:cs="Times New Roman"/>
          <w:sz w:val="30"/>
          <w:szCs w:val="30"/>
          <w:lang w:eastAsia="es-AR"/>
        </w:rPr>
        <w:t xml:space="preserve">, Ulises Andrés y otro c. </w:t>
      </w:r>
      <w:proofErr w:type="spellStart"/>
      <w:r w:rsidRPr="00B97B99">
        <w:rPr>
          <w:rFonts w:ascii="Times New Roman" w:eastAsia="Times New Roman" w:hAnsi="Times New Roman" w:cs="Times New Roman"/>
          <w:sz w:val="30"/>
          <w:szCs w:val="30"/>
          <w:lang w:eastAsia="es-AR"/>
        </w:rPr>
        <w:t>Mutto</w:t>
      </w:r>
      <w:proofErr w:type="spellEnd"/>
      <w:r w:rsidRPr="00B97B99">
        <w:rPr>
          <w:rFonts w:ascii="Times New Roman" w:eastAsia="Times New Roman" w:hAnsi="Times New Roman" w:cs="Times New Roman"/>
          <w:sz w:val="30"/>
          <w:szCs w:val="30"/>
          <w:lang w:eastAsia="es-AR"/>
        </w:rPr>
        <w:t xml:space="preserve">, Antonio José s/prescripción adquisitiva </w:t>
      </w:r>
    </w:p>
    <w:p w:rsidR="004770E6" w:rsidRPr="00B97B99" w:rsidRDefault="004770E6" w:rsidP="004770E6">
      <w:pPr>
        <w:spacing w:before="100" w:beforeAutospacing="1" w:after="100" w:afterAutospacing="1" w:line="220" w:lineRule="atLeast"/>
        <w:rPr>
          <w:rFonts w:ascii="Times New Roman" w:eastAsia="Times New Roman" w:hAnsi="Times New Roman" w:cs="Times New Roman"/>
          <w:color w:val="000000"/>
          <w:sz w:val="24"/>
          <w:szCs w:val="24"/>
          <w:lang w:eastAsia="es-AR"/>
        </w:rPr>
      </w:pPr>
      <w:r w:rsidRPr="00B97B99">
        <w:rPr>
          <w:rFonts w:ascii="Verdana" w:eastAsia="Times New Roman" w:hAnsi="Verdana" w:cs="Times New Roman"/>
          <w:sz w:val="24"/>
          <w:szCs w:val="24"/>
          <w:lang w:eastAsia="es-AR"/>
        </w:rPr>
        <w:br/>
      </w:r>
      <w:r w:rsidRPr="00B97B99">
        <w:rPr>
          <w:rFonts w:ascii="Times New Roman" w:eastAsia="Times New Roman" w:hAnsi="Times New Roman" w:cs="Times New Roman"/>
          <w:color w:val="000000"/>
          <w:sz w:val="24"/>
          <w:szCs w:val="24"/>
          <w:lang w:val="es-ES_tradnl" w:eastAsia="es-AR"/>
        </w:rPr>
        <w:t>En Buenos Aires, Capital de la República Argentina, a los 28 días del mes de mayo de dos mil diez, reunidos en Acuerdo los Señores Jueces de la Excma. Cámara Nacional de Apelaciones en lo Civil, Sala F, para conocer en los autos del epígrafe, respecto de las cuestiones sometidas a su decisión a fin de determinar si es arreglada a derecho la sentencia apelada.</w:t>
      </w:r>
    </w:p>
    <w:p w:rsidR="004770E6" w:rsidRPr="00B97B99" w:rsidRDefault="004770E6" w:rsidP="004770E6">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97B99">
        <w:rPr>
          <w:rFonts w:ascii="Times New Roman" w:eastAsia="Times New Roman" w:hAnsi="Times New Roman" w:cs="Times New Roman"/>
          <w:color w:val="000000"/>
          <w:sz w:val="24"/>
          <w:szCs w:val="24"/>
          <w:lang w:val="es-ES_tradnl" w:eastAsia="es-AR"/>
        </w:rPr>
        <w:t xml:space="preserve">Practicado el sorteo correspondiente, resultó el siguiente orden de votación: </w:t>
      </w:r>
      <w:proofErr w:type="spellStart"/>
      <w:r w:rsidRPr="00B97B99">
        <w:rPr>
          <w:rFonts w:ascii="Times New Roman" w:eastAsia="Times New Roman" w:hAnsi="Times New Roman" w:cs="Times New Roman"/>
          <w:color w:val="000000"/>
          <w:sz w:val="24"/>
          <w:szCs w:val="24"/>
          <w:lang w:val="es-ES_tradnl" w:eastAsia="es-AR"/>
        </w:rPr>
        <w:t>Zannoni</w:t>
      </w:r>
      <w:proofErr w:type="spellEnd"/>
      <w:r w:rsidRPr="00B97B99">
        <w:rPr>
          <w:rFonts w:ascii="Times New Roman" w:eastAsia="Times New Roman" w:hAnsi="Times New Roman" w:cs="Times New Roman"/>
          <w:color w:val="000000"/>
          <w:sz w:val="24"/>
          <w:szCs w:val="24"/>
          <w:lang w:val="es-ES_tradnl" w:eastAsia="es-AR"/>
        </w:rPr>
        <w:t xml:space="preserve"> - </w:t>
      </w:r>
      <w:proofErr w:type="spellStart"/>
      <w:r w:rsidRPr="00B97B99">
        <w:rPr>
          <w:rFonts w:ascii="Times New Roman" w:eastAsia="Times New Roman" w:hAnsi="Times New Roman" w:cs="Times New Roman"/>
          <w:color w:val="000000"/>
          <w:sz w:val="24"/>
          <w:szCs w:val="24"/>
          <w:lang w:val="es-ES_tradnl" w:eastAsia="es-AR"/>
        </w:rPr>
        <w:t>Posse</w:t>
      </w:r>
      <w:proofErr w:type="spellEnd"/>
      <w:r w:rsidRPr="00B97B99">
        <w:rPr>
          <w:rFonts w:ascii="Times New Roman" w:eastAsia="Times New Roman" w:hAnsi="Times New Roman" w:cs="Times New Roman"/>
          <w:color w:val="000000"/>
          <w:sz w:val="24"/>
          <w:szCs w:val="24"/>
          <w:lang w:val="es-ES_tradnl" w:eastAsia="es-AR"/>
        </w:rPr>
        <w:t xml:space="preserve"> </w:t>
      </w:r>
      <w:proofErr w:type="spellStart"/>
      <w:r w:rsidRPr="00B97B99">
        <w:rPr>
          <w:rFonts w:ascii="Times New Roman" w:eastAsia="Times New Roman" w:hAnsi="Times New Roman" w:cs="Times New Roman"/>
          <w:color w:val="000000"/>
          <w:sz w:val="24"/>
          <w:szCs w:val="24"/>
          <w:lang w:val="es-ES_tradnl" w:eastAsia="es-AR"/>
        </w:rPr>
        <w:t>Saguier</w:t>
      </w:r>
      <w:proofErr w:type="spellEnd"/>
      <w:r w:rsidRPr="00B97B99">
        <w:rPr>
          <w:rFonts w:ascii="Times New Roman" w:eastAsia="Times New Roman" w:hAnsi="Times New Roman" w:cs="Times New Roman"/>
          <w:color w:val="000000"/>
          <w:sz w:val="24"/>
          <w:szCs w:val="24"/>
          <w:lang w:val="es-ES_tradnl" w:eastAsia="es-AR"/>
        </w:rPr>
        <w:t xml:space="preserve"> - </w:t>
      </w:r>
      <w:proofErr w:type="spellStart"/>
      <w:r w:rsidRPr="00B97B99">
        <w:rPr>
          <w:rFonts w:ascii="Times New Roman" w:eastAsia="Times New Roman" w:hAnsi="Times New Roman" w:cs="Times New Roman"/>
          <w:color w:val="000000"/>
          <w:sz w:val="24"/>
          <w:szCs w:val="24"/>
          <w:lang w:val="es-ES_tradnl" w:eastAsia="es-AR"/>
        </w:rPr>
        <w:t>Galmarini</w:t>
      </w:r>
      <w:proofErr w:type="spellEnd"/>
      <w:r w:rsidRPr="00B97B99">
        <w:rPr>
          <w:rFonts w:ascii="Times New Roman" w:eastAsia="Times New Roman" w:hAnsi="Times New Roman" w:cs="Times New Roman"/>
          <w:color w:val="000000"/>
          <w:sz w:val="24"/>
          <w:szCs w:val="24"/>
          <w:lang w:val="es-ES_tradnl" w:eastAsia="es-AR"/>
        </w:rPr>
        <w:t>.</w:t>
      </w:r>
    </w:p>
    <w:p w:rsidR="004770E6" w:rsidRPr="00B97B99" w:rsidRDefault="004770E6" w:rsidP="004770E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97B99">
        <w:rPr>
          <w:rFonts w:ascii="Verdana" w:eastAsia="Times New Roman" w:hAnsi="Verdana" w:cs="Times New Roman"/>
          <w:color w:val="000000"/>
          <w:sz w:val="19"/>
          <w:szCs w:val="19"/>
          <w:lang w:val="es-ES_tradnl" w:eastAsia="es-AR"/>
        </w:rPr>
        <w:t xml:space="preserve">A la cuestión propuesta el doctor </w:t>
      </w:r>
      <w:proofErr w:type="spellStart"/>
      <w:r w:rsidRPr="00B97B99">
        <w:rPr>
          <w:rFonts w:ascii="Verdana" w:eastAsia="Times New Roman" w:hAnsi="Verdana" w:cs="Times New Roman"/>
          <w:i/>
          <w:iCs/>
          <w:color w:val="000000"/>
          <w:sz w:val="19"/>
          <w:szCs w:val="19"/>
          <w:lang w:val="es-ES_tradnl" w:eastAsia="es-AR"/>
        </w:rPr>
        <w:t>Zannoni</w:t>
      </w:r>
      <w:proofErr w:type="spellEnd"/>
      <w:r w:rsidRPr="00B97B99">
        <w:rPr>
          <w:rFonts w:ascii="Verdana" w:eastAsia="Times New Roman" w:hAnsi="Verdana" w:cs="Times New Roman"/>
          <w:color w:val="000000"/>
          <w:sz w:val="19"/>
          <w:szCs w:val="19"/>
          <w:lang w:val="es-ES_tradnl" w:eastAsia="es-AR"/>
        </w:rPr>
        <w:t>, dijo:</w:t>
      </w:r>
    </w:p>
    <w:p w:rsidR="004770E6" w:rsidRPr="00B97B99" w:rsidRDefault="004770E6" w:rsidP="004770E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97B99">
        <w:rPr>
          <w:rFonts w:ascii="Verdana" w:eastAsia="Times New Roman" w:hAnsi="Verdana" w:cs="Times New Roman"/>
          <w:color w:val="000000"/>
          <w:sz w:val="19"/>
          <w:szCs w:val="19"/>
          <w:lang w:val="es-ES_tradnl" w:eastAsia="es-AR"/>
        </w:rPr>
        <w:t xml:space="preserve">1. La sentencia dictada a fs. 414/17 de estos autos rechaza la demanda por usucapión deducida por Violeta Ana y Ulises Andrés </w:t>
      </w:r>
      <w:proofErr w:type="spellStart"/>
      <w:r w:rsidRPr="00B97B99">
        <w:rPr>
          <w:rFonts w:ascii="Verdana" w:eastAsia="Times New Roman" w:hAnsi="Verdana" w:cs="Times New Roman"/>
          <w:color w:val="000000"/>
          <w:sz w:val="19"/>
          <w:szCs w:val="19"/>
          <w:lang w:val="es-ES_tradnl" w:eastAsia="es-AR"/>
        </w:rPr>
        <w:t>Cassinelli</w:t>
      </w:r>
      <w:proofErr w:type="spellEnd"/>
      <w:r w:rsidRPr="00B97B99">
        <w:rPr>
          <w:rFonts w:ascii="Verdana" w:eastAsia="Times New Roman" w:hAnsi="Verdana" w:cs="Times New Roman"/>
          <w:color w:val="000000"/>
          <w:sz w:val="19"/>
          <w:szCs w:val="19"/>
          <w:lang w:val="es-ES_tradnl" w:eastAsia="es-AR"/>
        </w:rPr>
        <w:t xml:space="preserve"> contra Antonio José </w:t>
      </w:r>
      <w:proofErr w:type="spellStart"/>
      <w:r w:rsidRPr="00B97B99">
        <w:rPr>
          <w:rFonts w:ascii="Verdana" w:eastAsia="Times New Roman" w:hAnsi="Verdana" w:cs="Times New Roman"/>
          <w:color w:val="000000"/>
          <w:sz w:val="19"/>
          <w:szCs w:val="19"/>
          <w:lang w:val="es-ES_tradnl" w:eastAsia="es-AR"/>
        </w:rPr>
        <w:t>Mutto</w:t>
      </w:r>
      <w:proofErr w:type="spellEnd"/>
      <w:r w:rsidRPr="00B97B99">
        <w:rPr>
          <w:rFonts w:ascii="Verdana" w:eastAsia="Times New Roman" w:hAnsi="Verdana" w:cs="Times New Roman"/>
          <w:color w:val="000000"/>
          <w:sz w:val="19"/>
          <w:szCs w:val="19"/>
          <w:lang w:val="es-ES_tradnl" w:eastAsia="es-AR"/>
        </w:rPr>
        <w:t xml:space="preserve"> respecto del 10% indiviso, en condominio, que a este último corresponde en la Unidad Funcional n° 6 de la Planta Baja del edificio de calle Ciudad de La </w:t>
      </w:r>
      <w:proofErr w:type="gramStart"/>
      <w:r w:rsidRPr="00B97B99">
        <w:rPr>
          <w:rFonts w:ascii="Verdana" w:eastAsia="Times New Roman" w:hAnsi="Verdana" w:cs="Times New Roman"/>
          <w:color w:val="000000"/>
          <w:sz w:val="19"/>
          <w:szCs w:val="19"/>
          <w:lang w:val="es-ES_tradnl" w:eastAsia="es-AR"/>
        </w:rPr>
        <w:t>Paz ...</w:t>
      </w:r>
      <w:proofErr w:type="gramEnd"/>
      <w:r w:rsidRPr="00B97B99">
        <w:rPr>
          <w:rFonts w:ascii="Verdana" w:eastAsia="Times New Roman" w:hAnsi="Verdana" w:cs="Times New Roman"/>
          <w:color w:val="000000"/>
          <w:sz w:val="19"/>
          <w:szCs w:val="19"/>
          <w:lang w:val="es-ES_tradnl" w:eastAsia="es-AR"/>
        </w:rPr>
        <w:t xml:space="preserve"> de esta Capital Federal.</w:t>
      </w:r>
    </w:p>
    <w:p w:rsidR="004770E6" w:rsidRPr="00B97B99" w:rsidRDefault="004770E6" w:rsidP="004770E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97B99">
        <w:rPr>
          <w:rFonts w:ascii="Verdana" w:eastAsia="Times New Roman" w:hAnsi="Verdana" w:cs="Times New Roman"/>
          <w:color w:val="000000"/>
          <w:sz w:val="19"/>
          <w:szCs w:val="19"/>
          <w:lang w:val="es-ES_tradnl" w:eastAsia="es-AR"/>
        </w:rPr>
        <w:t xml:space="preserve">2. Según el testimonio de la escritura pública autorizada por el Escribano Raúl E. </w:t>
      </w:r>
      <w:proofErr w:type="spellStart"/>
      <w:r w:rsidRPr="00B97B99">
        <w:rPr>
          <w:rFonts w:ascii="Verdana" w:eastAsia="Times New Roman" w:hAnsi="Verdana" w:cs="Times New Roman"/>
          <w:color w:val="000000"/>
          <w:sz w:val="19"/>
          <w:szCs w:val="19"/>
          <w:lang w:val="es-ES_tradnl" w:eastAsia="es-AR"/>
        </w:rPr>
        <w:t>Berrotarán</w:t>
      </w:r>
      <w:proofErr w:type="spellEnd"/>
      <w:r w:rsidRPr="00B97B99">
        <w:rPr>
          <w:rFonts w:ascii="Verdana" w:eastAsia="Times New Roman" w:hAnsi="Verdana" w:cs="Times New Roman"/>
          <w:color w:val="000000"/>
          <w:sz w:val="19"/>
          <w:szCs w:val="19"/>
          <w:lang w:val="es-ES_tradnl" w:eastAsia="es-AR"/>
        </w:rPr>
        <w:t xml:space="preserve"> el 5 de octubre de 1981 que en copia obra a fs. 10/18 de estos autos, las partes adquirieron en condominio la unidad referenciada, correspondiéndoles en las siguientes proporciones indivisas: Violeta Ana </w:t>
      </w:r>
      <w:proofErr w:type="spellStart"/>
      <w:r w:rsidRPr="00B97B99">
        <w:rPr>
          <w:rFonts w:ascii="Verdana" w:eastAsia="Times New Roman" w:hAnsi="Verdana" w:cs="Times New Roman"/>
          <w:color w:val="000000"/>
          <w:sz w:val="19"/>
          <w:szCs w:val="19"/>
          <w:lang w:val="es-ES_tradnl" w:eastAsia="es-AR"/>
        </w:rPr>
        <w:t>Cassinelli</w:t>
      </w:r>
      <w:proofErr w:type="spellEnd"/>
      <w:r w:rsidRPr="00B97B99">
        <w:rPr>
          <w:rFonts w:ascii="Verdana" w:eastAsia="Times New Roman" w:hAnsi="Verdana" w:cs="Times New Roman"/>
          <w:color w:val="000000"/>
          <w:sz w:val="19"/>
          <w:szCs w:val="19"/>
          <w:lang w:val="es-ES_tradnl" w:eastAsia="es-AR"/>
        </w:rPr>
        <w:t xml:space="preserve"> el 50%, Ulises Andrés el 40% y Antonio José </w:t>
      </w:r>
      <w:proofErr w:type="spellStart"/>
      <w:r w:rsidRPr="00B97B99">
        <w:rPr>
          <w:rFonts w:ascii="Verdana" w:eastAsia="Times New Roman" w:hAnsi="Verdana" w:cs="Times New Roman"/>
          <w:color w:val="000000"/>
          <w:sz w:val="19"/>
          <w:szCs w:val="19"/>
          <w:lang w:val="es-ES_tradnl" w:eastAsia="es-AR"/>
        </w:rPr>
        <w:t>Mutto</w:t>
      </w:r>
      <w:proofErr w:type="spellEnd"/>
      <w:r w:rsidRPr="00B97B99">
        <w:rPr>
          <w:rFonts w:ascii="Verdana" w:eastAsia="Times New Roman" w:hAnsi="Verdana" w:cs="Times New Roman"/>
          <w:color w:val="000000"/>
          <w:sz w:val="19"/>
          <w:szCs w:val="19"/>
          <w:lang w:val="es-ES_tradnl" w:eastAsia="es-AR"/>
        </w:rPr>
        <w:t xml:space="preserve"> el restante 10%. Véase, además, el informe registral con la</w:t>
      </w:r>
      <w:r>
        <w:rPr>
          <w:rFonts w:ascii="Verdana" w:eastAsia="Times New Roman" w:hAnsi="Verdana" w:cs="Times New Roman"/>
          <w:color w:val="000000"/>
          <w:sz w:val="19"/>
          <w:szCs w:val="19"/>
          <w:lang w:val="es-ES_tradnl" w:eastAsia="es-AR"/>
        </w:rPr>
        <w:t xml:space="preserve"> </w:t>
      </w:r>
      <w:r w:rsidRPr="00B97B99">
        <w:rPr>
          <w:rFonts w:ascii="Verdana" w:eastAsia="Times New Roman" w:hAnsi="Verdana" w:cs="Times New Roman"/>
          <w:color w:val="000000"/>
          <w:sz w:val="19"/>
          <w:szCs w:val="19"/>
          <w:lang w:val="es-ES_tradnl" w:eastAsia="es-AR"/>
        </w:rPr>
        <w:t>matrícula del inmueble a fs. 386.</w:t>
      </w:r>
    </w:p>
    <w:p w:rsidR="004770E6" w:rsidRPr="00B97B99" w:rsidRDefault="004770E6" w:rsidP="004770E6">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97B99">
        <w:rPr>
          <w:rFonts w:ascii="Times New Roman" w:eastAsia="Times New Roman" w:hAnsi="Times New Roman" w:cs="Times New Roman"/>
          <w:color w:val="000000"/>
          <w:sz w:val="24"/>
          <w:szCs w:val="24"/>
          <w:lang w:val="es-ES_tradnl" w:eastAsia="es-AR"/>
        </w:rPr>
        <w:t xml:space="preserve">Sostuvieron los actores que hacia julio de 1982 su condómino, </w:t>
      </w:r>
      <w:proofErr w:type="spellStart"/>
      <w:r w:rsidRPr="00B97B99">
        <w:rPr>
          <w:rFonts w:ascii="Times New Roman" w:eastAsia="Times New Roman" w:hAnsi="Times New Roman" w:cs="Times New Roman"/>
          <w:color w:val="000000"/>
          <w:sz w:val="24"/>
          <w:szCs w:val="24"/>
          <w:lang w:val="es-ES_tradnl" w:eastAsia="es-AR"/>
        </w:rPr>
        <w:t>Mutto</w:t>
      </w:r>
      <w:proofErr w:type="spellEnd"/>
      <w:r w:rsidRPr="00B97B99">
        <w:rPr>
          <w:rFonts w:ascii="Times New Roman" w:eastAsia="Times New Roman" w:hAnsi="Times New Roman" w:cs="Times New Roman"/>
          <w:color w:val="000000"/>
          <w:sz w:val="24"/>
          <w:szCs w:val="24"/>
          <w:lang w:val="es-ES_tradnl" w:eastAsia="es-AR"/>
        </w:rPr>
        <w:t xml:space="preserve">, se retiró de la propiedad por razones de salud manifestando que se trasladaría a vivir al interior. Los actores afirman que, desde entonces, se encuentran en posesión pública, pacífica y no interrumpida del bien, con ánimo de dueños, y en tal carácter han pagado todos los impuestos del bien y han realizado todos los arreglos que fueron necesarios para la conservación de la unidad, sin reclamo alguno por parte del señor </w:t>
      </w:r>
      <w:proofErr w:type="spellStart"/>
      <w:r w:rsidRPr="00B97B99">
        <w:rPr>
          <w:rFonts w:ascii="Times New Roman" w:eastAsia="Times New Roman" w:hAnsi="Times New Roman" w:cs="Times New Roman"/>
          <w:color w:val="000000"/>
          <w:sz w:val="24"/>
          <w:szCs w:val="24"/>
          <w:lang w:val="es-ES_tradnl" w:eastAsia="es-AR"/>
        </w:rPr>
        <w:t>Mutto</w:t>
      </w:r>
      <w:proofErr w:type="spellEnd"/>
      <w:r w:rsidRPr="00B97B99">
        <w:rPr>
          <w:rFonts w:ascii="Times New Roman" w:eastAsia="Times New Roman" w:hAnsi="Times New Roman" w:cs="Times New Roman"/>
          <w:color w:val="000000"/>
          <w:sz w:val="24"/>
          <w:szCs w:val="24"/>
          <w:lang w:val="es-ES_tradnl" w:eastAsia="es-AR"/>
        </w:rPr>
        <w:t>.</w:t>
      </w:r>
    </w:p>
    <w:p w:rsidR="004770E6" w:rsidRPr="00B97B99" w:rsidRDefault="004770E6" w:rsidP="004770E6">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97B99">
        <w:rPr>
          <w:rFonts w:ascii="Times New Roman" w:eastAsia="Times New Roman" w:hAnsi="Times New Roman" w:cs="Times New Roman"/>
          <w:color w:val="000000"/>
          <w:sz w:val="24"/>
          <w:szCs w:val="24"/>
          <w:lang w:val="es-ES_tradnl" w:eastAsia="es-AR"/>
        </w:rPr>
        <w:t xml:space="preserve">A fs. 47 quedó acreditado el fallecimiento de </w:t>
      </w:r>
      <w:proofErr w:type="spellStart"/>
      <w:r w:rsidRPr="00B97B99">
        <w:rPr>
          <w:rFonts w:ascii="Times New Roman" w:eastAsia="Times New Roman" w:hAnsi="Times New Roman" w:cs="Times New Roman"/>
          <w:color w:val="000000"/>
          <w:sz w:val="24"/>
          <w:szCs w:val="24"/>
          <w:lang w:val="es-ES_tradnl" w:eastAsia="es-AR"/>
        </w:rPr>
        <w:t>Mutto</w:t>
      </w:r>
      <w:proofErr w:type="spellEnd"/>
      <w:r w:rsidRPr="00B97B99">
        <w:rPr>
          <w:rFonts w:ascii="Times New Roman" w:eastAsia="Times New Roman" w:hAnsi="Times New Roman" w:cs="Times New Roman"/>
          <w:color w:val="000000"/>
          <w:sz w:val="24"/>
          <w:szCs w:val="24"/>
          <w:lang w:val="es-ES_tradnl" w:eastAsia="es-AR"/>
        </w:rPr>
        <w:t xml:space="preserve"> acaecido el 19 de julio de 1990, sin poder acreditarse la iniciación del proceso sucesorio. Por ello, previa citación por edictos de los herederos del accionado, sin haberse presentado persona alguna, se dio intervención a la Defensora Oficial de Ausentes a fs. 92.</w:t>
      </w:r>
    </w:p>
    <w:p w:rsidR="004770E6" w:rsidRPr="00B97B99" w:rsidRDefault="004770E6" w:rsidP="004770E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97B99">
        <w:rPr>
          <w:rFonts w:ascii="Verdana" w:eastAsia="Times New Roman" w:hAnsi="Verdana" w:cs="Times New Roman"/>
          <w:color w:val="000000"/>
          <w:sz w:val="19"/>
          <w:szCs w:val="19"/>
          <w:lang w:val="es-ES_tradnl" w:eastAsia="es-AR"/>
        </w:rPr>
        <w:lastRenderedPageBreak/>
        <w:t xml:space="preserve">3. Sostiene el Señor Juez </w:t>
      </w:r>
      <w:r w:rsidRPr="00B97B99">
        <w:rPr>
          <w:rFonts w:ascii="Verdana" w:eastAsia="Times New Roman" w:hAnsi="Verdana" w:cs="Times New Roman"/>
          <w:i/>
          <w:iCs/>
          <w:color w:val="000000"/>
          <w:sz w:val="19"/>
          <w:szCs w:val="19"/>
          <w:lang w:val="es-ES_tradnl" w:eastAsia="es-AR"/>
        </w:rPr>
        <w:t>a quo,</w:t>
      </w:r>
      <w:r w:rsidRPr="00B97B99">
        <w:rPr>
          <w:rFonts w:ascii="Verdana" w:eastAsia="Times New Roman" w:hAnsi="Verdana" w:cs="Times New Roman"/>
          <w:color w:val="000000"/>
          <w:sz w:val="19"/>
          <w:szCs w:val="19"/>
          <w:lang w:val="es-ES_tradnl" w:eastAsia="es-AR"/>
        </w:rPr>
        <w:t xml:space="preserve"> después de valorar las pruebas producidas, que a la luz de los principios que rigen el proceso de usucapión, “no surgen elementos de prueba fehacientes y suficientes que acrediten la necesaria </w:t>
      </w:r>
      <w:proofErr w:type="spellStart"/>
      <w:r w:rsidRPr="00B97B99">
        <w:rPr>
          <w:rFonts w:ascii="Verdana" w:eastAsia="Times New Roman" w:hAnsi="Verdana" w:cs="Times New Roman"/>
          <w:color w:val="000000"/>
          <w:sz w:val="19"/>
          <w:szCs w:val="19"/>
          <w:lang w:val="es-ES_tradnl" w:eastAsia="es-AR"/>
        </w:rPr>
        <w:t>interversión</w:t>
      </w:r>
      <w:proofErr w:type="spellEnd"/>
      <w:r w:rsidRPr="00B97B99">
        <w:rPr>
          <w:rFonts w:ascii="Verdana" w:eastAsia="Times New Roman" w:hAnsi="Verdana" w:cs="Times New Roman"/>
          <w:color w:val="000000"/>
          <w:sz w:val="19"/>
          <w:szCs w:val="19"/>
          <w:lang w:val="es-ES_tradnl" w:eastAsia="es-AR"/>
        </w:rPr>
        <w:t xml:space="preserve"> del título sobre el inmueble de autos, que haya tornado a los pretendientes en poseedores </w:t>
      </w:r>
      <w:r w:rsidRPr="00B97B99">
        <w:rPr>
          <w:rFonts w:ascii="Verdana" w:eastAsia="Times New Roman" w:hAnsi="Verdana" w:cs="Times New Roman"/>
          <w:i/>
          <w:iCs/>
          <w:color w:val="000000"/>
          <w:sz w:val="19"/>
          <w:szCs w:val="19"/>
          <w:lang w:val="es-ES_tradnl" w:eastAsia="es-AR"/>
        </w:rPr>
        <w:t xml:space="preserve">animus </w:t>
      </w:r>
      <w:proofErr w:type="spellStart"/>
      <w:r w:rsidRPr="00B97B99">
        <w:rPr>
          <w:rFonts w:ascii="Verdana" w:eastAsia="Times New Roman" w:hAnsi="Verdana" w:cs="Times New Roman"/>
          <w:i/>
          <w:iCs/>
          <w:color w:val="000000"/>
          <w:sz w:val="19"/>
          <w:szCs w:val="19"/>
          <w:lang w:val="es-ES_tradnl" w:eastAsia="es-AR"/>
        </w:rPr>
        <w:t>domini</w:t>
      </w:r>
      <w:proofErr w:type="spellEnd"/>
      <w:r w:rsidRPr="00B97B99">
        <w:rPr>
          <w:rFonts w:ascii="Verdana" w:eastAsia="Times New Roman" w:hAnsi="Verdana" w:cs="Times New Roman"/>
          <w:color w:val="000000"/>
          <w:sz w:val="19"/>
          <w:szCs w:val="19"/>
          <w:lang w:val="es-ES_tradnl" w:eastAsia="es-AR"/>
        </w:rPr>
        <w:t xml:space="preserve"> del 10% indiviso restante [del condominio]... que permitan darle favorable acogida a la pretensión contenida en la demanda”. Añade el juzgador que “los accionantes debieron acreditar fehacientemente la posesión exclusiva del bien que pretenden adquirir y que realizaron los actos posesorios que en forma regular ejerce el dueño de la cosa y mientras esto no suceda, la insuficiencia probatoria gravita en su contra, debiéndose en consecuencia rechazar la acción...”.</w:t>
      </w:r>
    </w:p>
    <w:p w:rsidR="004770E6" w:rsidRPr="00B97B99" w:rsidRDefault="004770E6" w:rsidP="004770E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97B99">
        <w:rPr>
          <w:rFonts w:ascii="Verdana" w:eastAsia="Times New Roman" w:hAnsi="Verdana" w:cs="Times New Roman"/>
          <w:color w:val="000000"/>
          <w:sz w:val="19"/>
          <w:szCs w:val="19"/>
          <w:lang w:val="es-ES_tradnl" w:eastAsia="es-AR"/>
        </w:rPr>
        <w:t>4. Los apelantes presentan su memorial a fs. 438/39 que fue contestado por el Defensor Oficial a fs. 455/57.</w:t>
      </w:r>
    </w:p>
    <w:p w:rsidR="004770E6" w:rsidRPr="00B97B99" w:rsidRDefault="004770E6" w:rsidP="004770E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97B99">
        <w:rPr>
          <w:rFonts w:ascii="Verdana" w:eastAsia="Times New Roman" w:hAnsi="Verdana" w:cs="Times New Roman"/>
          <w:color w:val="000000"/>
          <w:sz w:val="19"/>
          <w:szCs w:val="19"/>
          <w:lang w:val="es-ES_tradnl" w:eastAsia="es-AR"/>
        </w:rPr>
        <w:t xml:space="preserve">5. A mi juicio no deben pasarse por alto en este juicio diversas consideraciones que resultan insoslayables. La primera, y quizá liminar, es que los pretensores a la usucapión no son terceros, ajenos a la relación real, que pretenden situarse como </w:t>
      </w:r>
      <w:r w:rsidRPr="00B97B99">
        <w:rPr>
          <w:rFonts w:ascii="Verdana" w:eastAsia="Times New Roman" w:hAnsi="Verdana" w:cs="Times New Roman"/>
          <w:i/>
          <w:iCs/>
          <w:color w:val="000000"/>
          <w:sz w:val="19"/>
          <w:szCs w:val="19"/>
          <w:lang w:val="es-ES_tradnl" w:eastAsia="es-AR"/>
        </w:rPr>
        <w:t xml:space="preserve">poseedores animus </w:t>
      </w:r>
      <w:proofErr w:type="spellStart"/>
      <w:r w:rsidRPr="00B97B99">
        <w:rPr>
          <w:rFonts w:ascii="Verdana" w:eastAsia="Times New Roman" w:hAnsi="Verdana" w:cs="Times New Roman"/>
          <w:i/>
          <w:iCs/>
          <w:color w:val="000000"/>
          <w:sz w:val="19"/>
          <w:szCs w:val="19"/>
          <w:lang w:val="es-ES_tradnl" w:eastAsia="es-AR"/>
        </w:rPr>
        <w:t>domini</w:t>
      </w:r>
      <w:proofErr w:type="spellEnd"/>
      <w:r w:rsidRPr="00B97B99">
        <w:rPr>
          <w:rFonts w:ascii="Verdana" w:eastAsia="Times New Roman" w:hAnsi="Verdana" w:cs="Times New Roman"/>
          <w:color w:val="000000"/>
          <w:sz w:val="19"/>
          <w:szCs w:val="19"/>
          <w:lang w:val="es-ES_tradnl" w:eastAsia="es-AR"/>
        </w:rPr>
        <w:t xml:space="preserve"> frente a quien goza de un </w:t>
      </w:r>
      <w:r w:rsidRPr="00B97B99">
        <w:rPr>
          <w:rFonts w:ascii="Verdana" w:eastAsia="Times New Roman" w:hAnsi="Verdana" w:cs="Times New Roman"/>
          <w:i/>
          <w:iCs/>
          <w:color w:val="000000"/>
          <w:sz w:val="19"/>
          <w:szCs w:val="19"/>
          <w:lang w:val="es-ES_tradnl" w:eastAsia="es-AR"/>
        </w:rPr>
        <w:t xml:space="preserve">título de dominio del inmueble </w:t>
      </w:r>
      <w:r w:rsidRPr="00B97B99">
        <w:rPr>
          <w:rFonts w:ascii="Verdana" w:eastAsia="Times New Roman" w:hAnsi="Verdana" w:cs="Times New Roman"/>
          <w:color w:val="000000"/>
          <w:sz w:val="19"/>
          <w:szCs w:val="19"/>
          <w:lang w:val="es-ES_tradnl" w:eastAsia="es-AR"/>
        </w:rPr>
        <w:t>es decir del derecho a poseer. En el presente caso se trata de condóminos que pretenden usucapir una parte indivisa perteneciente a otro condómino. Considero que en tal caso es menester tener en cuenta que cada uno de los condóminos goza de los derechos inherentes al dominio sobre la cosa común conforme lo establecen los arts.</w:t>
      </w:r>
      <w:r>
        <w:rPr>
          <w:rFonts w:ascii="Verdana" w:eastAsia="Times New Roman" w:hAnsi="Verdana" w:cs="Times New Roman"/>
          <w:color w:val="000000"/>
          <w:sz w:val="19"/>
          <w:szCs w:val="19"/>
          <w:lang w:val="es-ES_tradnl" w:eastAsia="es-AR"/>
        </w:rPr>
        <w:t xml:space="preserve"> </w:t>
      </w:r>
      <w:r w:rsidRPr="00B97B99">
        <w:rPr>
          <w:rFonts w:ascii="Verdana" w:eastAsia="Times New Roman" w:hAnsi="Verdana" w:cs="Times New Roman"/>
          <w:color w:val="000000"/>
          <w:sz w:val="19"/>
          <w:szCs w:val="19"/>
          <w:lang w:val="es-ES_tradnl" w:eastAsia="es-AR"/>
        </w:rPr>
        <w:t xml:space="preserve">2673 y </w:t>
      </w:r>
      <w:proofErr w:type="spellStart"/>
      <w:r w:rsidRPr="00B97B99">
        <w:rPr>
          <w:rFonts w:ascii="Verdana" w:eastAsia="Times New Roman" w:hAnsi="Verdana" w:cs="Times New Roman"/>
          <w:color w:val="000000"/>
          <w:sz w:val="19"/>
          <w:szCs w:val="19"/>
          <w:lang w:val="es-ES_tradnl" w:eastAsia="es-AR"/>
        </w:rPr>
        <w:t>sigtes</w:t>
      </w:r>
      <w:proofErr w:type="spellEnd"/>
      <w:r w:rsidRPr="00B97B99">
        <w:rPr>
          <w:rFonts w:ascii="Verdana" w:eastAsia="Times New Roman" w:hAnsi="Verdana" w:cs="Times New Roman"/>
          <w:color w:val="000000"/>
          <w:sz w:val="19"/>
          <w:szCs w:val="19"/>
          <w:lang w:val="es-ES_tradnl" w:eastAsia="es-AR"/>
        </w:rPr>
        <w:t xml:space="preserve">., Cód. Civil. </w:t>
      </w:r>
    </w:p>
    <w:p w:rsidR="004770E6" w:rsidRPr="00B97B99" w:rsidRDefault="004770E6" w:rsidP="004770E6">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97B99">
        <w:rPr>
          <w:rFonts w:ascii="Times New Roman" w:eastAsia="Times New Roman" w:hAnsi="Times New Roman" w:cs="Times New Roman"/>
          <w:color w:val="000000"/>
          <w:sz w:val="24"/>
          <w:szCs w:val="24"/>
          <w:lang w:val="es-ES_tradnl" w:eastAsia="es-AR"/>
        </w:rPr>
        <w:t xml:space="preserve">De esto se colige una segunda consideración que tampoco puede ser pasada por alto: el condómino no es un poseedor a título precario, como lo es un </w:t>
      </w:r>
      <w:proofErr w:type="spellStart"/>
      <w:r w:rsidRPr="00B97B99">
        <w:rPr>
          <w:rFonts w:ascii="Times New Roman" w:eastAsia="Times New Roman" w:hAnsi="Times New Roman" w:cs="Times New Roman"/>
          <w:color w:val="000000"/>
          <w:sz w:val="24"/>
          <w:szCs w:val="24"/>
          <w:lang w:val="es-ES_tradnl" w:eastAsia="es-AR"/>
        </w:rPr>
        <w:t>usucapiente</w:t>
      </w:r>
      <w:proofErr w:type="spellEnd"/>
      <w:r w:rsidRPr="00B97B99">
        <w:rPr>
          <w:rFonts w:ascii="Times New Roman" w:eastAsia="Times New Roman" w:hAnsi="Times New Roman" w:cs="Times New Roman"/>
          <w:color w:val="000000"/>
          <w:sz w:val="24"/>
          <w:szCs w:val="24"/>
          <w:lang w:val="es-ES_tradnl" w:eastAsia="es-AR"/>
        </w:rPr>
        <w:t xml:space="preserve"> tercero, puesto que, por hipótesis, </w:t>
      </w:r>
      <w:r w:rsidRPr="00B97B99">
        <w:rPr>
          <w:rFonts w:ascii="Times New Roman" w:eastAsia="Times New Roman" w:hAnsi="Times New Roman" w:cs="Times New Roman"/>
          <w:i/>
          <w:iCs/>
          <w:color w:val="000000"/>
          <w:sz w:val="24"/>
          <w:szCs w:val="24"/>
          <w:lang w:val="es-ES_tradnl" w:eastAsia="es-AR"/>
        </w:rPr>
        <w:t>posee como propietario</w:t>
      </w:r>
      <w:r w:rsidRPr="00B97B99">
        <w:rPr>
          <w:rFonts w:ascii="Times New Roman" w:eastAsia="Times New Roman" w:hAnsi="Times New Roman" w:cs="Times New Roman"/>
          <w:color w:val="000000"/>
          <w:sz w:val="24"/>
          <w:szCs w:val="24"/>
          <w:lang w:val="es-ES_tradnl" w:eastAsia="es-AR"/>
        </w:rPr>
        <w:t xml:space="preserve"> (art. 2676, Cód. Civil) y puede gozar de la cosa común conforme al destino de ella (art. 2684). De tal modo los actos que habitualmente habilitan la prueba de la posesión para el </w:t>
      </w:r>
      <w:proofErr w:type="spellStart"/>
      <w:r w:rsidRPr="00B97B99">
        <w:rPr>
          <w:rFonts w:ascii="Times New Roman" w:eastAsia="Times New Roman" w:hAnsi="Times New Roman" w:cs="Times New Roman"/>
          <w:color w:val="000000"/>
          <w:sz w:val="24"/>
          <w:szCs w:val="24"/>
          <w:lang w:val="es-ES_tradnl" w:eastAsia="es-AR"/>
        </w:rPr>
        <w:t>usucapiente</w:t>
      </w:r>
      <w:proofErr w:type="spellEnd"/>
      <w:r w:rsidRPr="00B97B99">
        <w:rPr>
          <w:rFonts w:ascii="Times New Roman" w:eastAsia="Times New Roman" w:hAnsi="Times New Roman" w:cs="Times New Roman"/>
          <w:color w:val="000000"/>
          <w:sz w:val="24"/>
          <w:szCs w:val="24"/>
          <w:lang w:val="es-ES_tradnl" w:eastAsia="es-AR"/>
        </w:rPr>
        <w:t xml:space="preserve"> no son suficientes en el caso del condominio, si no se prueba que el condómino </w:t>
      </w:r>
      <w:r w:rsidRPr="00B97B99">
        <w:rPr>
          <w:rFonts w:ascii="Times New Roman" w:eastAsia="Times New Roman" w:hAnsi="Times New Roman" w:cs="Times New Roman"/>
          <w:i/>
          <w:iCs/>
          <w:color w:val="000000"/>
          <w:sz w:val="24"/>
          <w:szCs w:val="24"/>
          <w:lang w:val="es-ES_tradnl" w:eastAsia="es-AR"/>
        </w:rPr>
        <w:t>ha excluido cualquier acto de posesión de los otros condóminos.</w:t>
      </w:r>
      <w:r w:rsidRPr="00B97B99">
        <w:rPr>
          <w:rFonts w:ascii="Times New Roman" w:eastAsia="Times New Roman" w:hAnsi="Times New Roman" w:cs="Times New Roman"/>
          <w:color w:val="000000"/>
          <w:sz w:val="24"/>
          <w:szCs w:val="24"/>
          <w:lang w:val="es-ES_tradnl" w:eastAsia="es-AR"/>
        </w:rPr>
        <w:t xml:space="preserve"> Sucede algo similar al caso del coheredero que pretende usucapir, como dueño exclusivo, un bien del acervo hereditario cuya posesión ostenta frente a sus coherederos. “Un sucesor, para prescribir frente a otros herederos, debe ejercer una posesión exclusiva y excluyente [</w:t>
      </w:r>
      <w:r w:rsidRPr="00B97B99">
        <w:rPr>
          <w:rFonts w:ascii="Times New Roman" w:eastAsia="Times New Roman" w:hAnsi="Times New Roman" w:cs="Times New Roman"/>
          <w:i/>
          <w:iCs/>
          <w:color w:val="000000"/>
          <w:sz w:val="24"/>
          <w:szCs w:val="24"/>
          <w:lang w:val="es-ES_tradnl" w:eastAsia="es-AR"/>
        </w:rPr>
        <w:t xml:space="preserve">pro </w:t>
      </w:r>
      <w:proofErr w:type="spellStart"/>
      <w:r w:rsidRPr="00B97B99">
        <w:rPr>
          <w:rFonts w:ascii="Times New Roman" w:eastAsia="Times New Roman" w:hAnsi="Times New Roman" w:cs="Times New Roman"/>
          <w:i/>
          <w:iCs/>
          <w:color w:val="000000"/>
          <w:sz w:val="24"/>
          <w:szCs w:val="24"/>
          <w:lang w:val="es-ES_tradnl" w:eastAsia="es-AR"/>
        </w:rPr>
        <w:t>possesore</w:t>
      </w:r>
      <w:proofErr w:type="spellEnd"/>
      <w:r w:rsidRPr="00B97B99">
        <w:rPr>
          <w:rFonts w:ascii="Times New Roman" w:eastAsia="Times New Roman" w:hAnsi="Times New Roman" w:cs="Times New Roman"/>
          <w:color w:val="000000"/>
          <w:sz w:val="24"/>
          <w:szCs w:val="24"/>
          <w:lang w:val="es-ES_tradnl" w:eastAsia="es-AR"/>
        </w:rPr>
        <w:t xml:space="preserve">] sobre los bienes del sucesorio, no bastando </w:t>
      </w:r>
      <w:proofErr w:type="gramStart"/>
      <w:r w:rsidRPr="00B97B99">
        <w:rPr>
          <w:rFonts w:ascii="Times New Roman" w:eastAsia="Times New Roman" w:hAnsi="Times New Roman" w:cs="Times New Roman"/>
          <w:color w:val="000000"/>
          <w:sz w:val="24"/>
          <w:szCs w:val="24"/>
          <w:lang w:val="es-ES_tradnl" w:eastAsia="es-AR"/>
        </w:rPr>
        <w:t>para</w:t>
      </w:r>
      <w:proofErr w:type="gramEnd"/>
      <w:r w:rsidRPr="00B97B99">
        <w:rPr>
          <w:rFonts w:ascii="Times New Roman" w:eastAsia="Times New Roman" w:hAnsi="Times New Roman" w:cs="Times New Roman"/>
          <w:color w:val="000000"/>
          <w:sz w:val="24"/>
          <w:szCs w:val="24"/>
          <w:lang w:val="es-ES_tradnl" w:eastAsia="es-AR"/>
        </w:rPr>
        <w:t xml:space="preserve"> ello, la posesión legalmente deferida [</w:t>
      </w:r>
      <w:r w:rsidRPr="00B97B99">
        <w:rPr>
          <w:rFonts w:ascii="Times New Roman" w:eastAsia="Times New Roman" w:hAnsi="Times New Roman" w:cs="Times New Roman"/>
          <w:i/>
          <w:iCs/>
          <w:color w:val="000000"/>
          <w:sz w:val="24"/>
          <w:szCs w:val="24"/>
          <w:lang w:val="es-ES_tradnl" w:eastAsia="es-AR"/>
        </w:rPr>
        <w:t>pro herede</w:t>
      </w:r>
      <w:r w:rsidRPr="00B97B99">
        <w:rPr>
          <w:rFonts w:ascii="Times New Roman" w:eastAsia="Times New Roman" w:hAnsi="Times New Roman" w:cs="Times New Roman"/>
          <w:color w:val="000000"/>
          <w:sz w:val="24"/>
          <w:szCs w:val="24"/>
          <w:lang w:val="es-ES_tradnl" w:eastAsia="es-AR"/>
        </w:rPr>
        <w:t xml:space="preserve">] a que aluden los arts. 3410, 3412, 3414, 3418 y concordantes del Código Civil” (Medina, Graciela, en </w:t>
      </w:r>
      <w:r w:rsidRPr="00B97B99">
        <w:rPr>
          <w:rFonts w:ascii="Times New Roman" w:eastAsia="Times New Roman" w:hAnsi="Times New Roman" w:cs="Times New Roman"/>
          <w:i/>
          <w:iCs/>
          <w:color w:val="000000"/>
          <w:sz w:val="24"/>
          <w:szCs w:val="24"/>
          <w:lang w:val="es-ES_tradnl" w:eastAsia="es-AR"/>
        </w:rPr>
        <w:t>Código Civil comentado</w:t>
      </w:r>
      <w:r w:rsidRPr="00B97B99">
        <w:rPr>
          <w:rFonts w:ascii="Times New Roman" w:eastAsia="Times New Roman" w:hAnsi="Times New Roman" w:cs="Times New Roman"/>
          <w:color w:val="000000"/>
          <w:sz w:val="24"/>
          <w:szCs w:val="24"/>
          <w:lang w:val="es-ES_tradnl" w:eastAsia="es-AR"/>
        </w:rPr>
        <w:t xml:space="preserve">, ed. </w:t>
      </w:r>
      <w:proofErr w:type="spellStart"/>
      <w:r w:rsidRPr="00B97B99">
        <w:rPr>
          <w:rFonts w:ascii="Times New Roman" w:eastAsia="Times New Roman" w:hAnsi="Times New Roman" w:cs="Times New Roman"/>
          <w:color w:val="000000"/>
          <w:sz w:val="24"/>
          <w:szCs w:val="24"/>
          <w:lang w:val="es-ES_tradnl" w:eastAsia="es-AR"/>
        </w:rPr>
        <w:t>Rubinzal-Culzoni</w:t>
      </w:r>
      <w:proofErr w:type="spellEnd"/>
      <w:r w:rsidRPr="00B97B99">
        <w:rPr>
          <w:rFonts w:ascii="Times New Roman" w:eastAsia="Times New Roman" w:hAnsi="Times New Roman" w:cs="Times New Roman"/>
          <w:color w:val="000000"/>
          <w:sz w:val="24"/>
          <w:szCs w:val="24"/>
          <w:lang w:val="es-ES_tradnl" w:eastAsia="es-AR"/>
        </w:rPr>
        <w:t xml:space="preserve">, t. I, pág. 511). </w:t>
      </w:r>
    </w:p>
    <w:p w:rsidR="004770E6" w:rsidRPr="00B97B99" w:rsidRDefault="004770E6" w:rsidP="004770E6">
      <w:pPr>
        <w:spacing w:before="100" w:beforeAutospacing="1" w:after="100" w:afterAutospacing="1" w:line="220" w:lineRule="atLeast"/>
        <w:ind w:firstLine="227"/>
        <w:jc w:val="both"/>
        <w:rPr>
          <w:rFonts w:ascii="Times New Roman" w:eastAsia="Times New Roman" w:hAnsi="Times New Roman" w:cs="Times New Roman"/>
          <w:color w:val="000000"/>
          <w:sz w:val="24"/>
          <w:szCs w:val="24"/>
          <w:lang w:eastAsia="es-AR"/>
        </w:rPr>
      </w:pPr>
      <w:r w:rsidRPr="00B97B99">
        <w:rPr>
          <w:rFonts w:ascii="Times New Roman" w:eastAsia="Times New Roman" w:hAnsi="Times New Roman" w:cs="Times New Roman"/>
          <w:color w:val="000000"/>
          <w:sz w:val="24"/>
          <w:szCs w:val="24"/>
          <w:lang w:val="es-ES_tradnl" w:eastAsia="es-AR"/>
        </w:rPr>
        <w:lastRenderedPageBreak/>
        <w:t xml:space="preserve">En cuanto al condominio bien se ha explicado: “no puede hablarse de una posesión exclusiva y excluyente apta para fundar una usucapión, en el supuesto del copropietario que usara de la cosa común, pues en tal caso no hace más que ejercer facultades reconocidas por la ley (art. 2684, Cód. Civil), mientras no intente desconocer en forma indubitable –pública y manifiesta– los derechos de los restantes condóminos (art. 2458, Cód. Civil)” (ver </w:t>
      </w:r>
      <w:proofErr w:type="spellStart"/>
      <w:r w:rsidRPr="00B97B99">
        <w:rPr>
          <w:rFonts w:ascii="Times New Roman" w:eastAsia="Times New Roman" w:hAnsi="Times New Roman" w:cs="Times New Roman"/>
          <w:color w:val="000000"/>
          <w:sz w:val="24"/>
          <w:szCs w:val="24"/>
          <w:lang w:val="es-ES_tradnl" w:eastAsia="es-AR"/>
        </w:rPr>
        <w:t>Andorno</w:t>
      </w:r>
      <w:proofErr w:type="spellEnd"/>
      <w:r w:rsidRPr="00B97B99">
        <w:rPr>
          <w:rFonts w:ascii="Times New Roman" w:eastAsia="Times New Roman" w:hAnsi="Times New Roman" w:cs="Times New Roman"/>
          <w:color w:val="000000"/>
          <w:sz w:val="24"/>
          <w:szCs w:val="24"/>
          <w:lang w:val="es-ES_tradnl" w:eastAsia="es-AR"/>
        </w:rPr>
        <w:t xml:space="preserve">, Luis, </w:t>
      </w:r>
      <w:r w:rsidRPr="00B97B99">
        <w:rPr>
          <w:rFonts w:ascii="Times New Roman" w:eastAsia="Times New Roman" w:hAnsi="Times New Roman" w:cs="Times New Roman"/>
          <w:i/>
          <w:iCs/>
          <w:color w:val="000000"/>
          <w:sz w:val="24"/>
          <w:szCs w:val="24"/>
          <w:lang w:val="es-ES_tradnl" w:eastAsia="es-AR"/>
        </w:rPr>
        <w:t xml:space="preserve">La usucapión pretendida por un condómino, </w:t>
      </w:r>
      <w:r w:rsidRPr="00B97B99">
        <w:rPr>
          <w:rFonts w:ascii="Times New Roman" w:eastAsia="Times New Roman" w:hAnsi="Times New Roman" w:cs="Times New Roman"/>
          <w:color w:val="000000"/>
          <w:sz w:val="24"/>
          <w:szCs w:val="24"/>
          <w:lang w:val="es-ES_tradnl" w:eastAsia="es-AR"/>
        </w:rPr>
        <w:t xml:space="preserve">JA, 1985-II-9). O, como lo ha resuelto la Sala E de este tribunal: a los fines de la usucapión, los actos de posesión exclusiva que ejerce el condómino sobre el inmueble común deben ser inequívocos, de modo que deba descartarse la hipótesis de un mero reparto en el uso” (Sala E, 13/5/96, primer voto del doctor </w:t>
      </w:r>
      <w:proofErr w:type="spellStart"/>
      <w:r w:rsidRPr="00B97B99">
        <w:rPr>
          <w:rFonts w:ascii="Times New Roman" w:eastAsia="Times New Roman" w:hAnsi="Times New Roman" w:cs="Times New Roman"/>
          <w:color w:val="000000"/>
          <w:sz w:val="24"/>
          <w:szCs w:val="24"/>
          <w:lang w:val="es-ES_tradnl" w:eastAsia="es-AR"/>
        </w:rPr>
        <w:t>Dupuis</w:t>
      </w:r>
      <w:proofErr w:type="spellEnd"/>
      <w:r w:rsidRPr="00B97B99">
        <w:rPr>
          <w:rFonts w:ascii="Times New Roman" w:eastAsia="Times New Roman" w:hAnsi="Times New Roman" w:cs="Times New Roman"/>
          <w:color w:val="000000"/>
          <w:sz w:val="24"/>
          <w:szCs w:val="24"/>
          <w:lang w:val="es-ES_tradnl" w:eastAsia="es-AR"/>
        </w:rPr>
        <w:t xml:space="preserve">, LL, 1997-B-552, con nota de Cura </w:t>
      </w:r>
      <w:proofErr w:type="spellStart"/>
      <w:r w:rsidRPr="00B97B99">
        <w:rPr>
          <w:rFonts w:ascii="Times New Roman" w:eastAsia="Times New Roman" w:hAnsi="Times New Roman" w:cs="Times New Roman"/>
          <w:color w:val="000000"/>
          <w:sz w:val="24"/>
          <w:szCs w:val="24"/>
          <w:lang w:val="es-ES_tradnl" w:eastAsia="es-AR"/>
        </w:rPr>
        <w:t>Grassi</w:t>
      </w:r>
      <w:proofErr w:type="spellEnd"/>
      <w:r w:rsidRPr="00B97B99">
        <w:rPr>
          <w:rFonts w:ascii="Times New Roman" w:eastAsia="Times New Roman" w:hAnsi="Times New Roman" w:cs="Times New Roman"/>
          <w:color w:val="000000"/>
          <w:sz w:val="24"/>
          <w:szCs w:val="24"/>
          <w:lang w:val="es-ES_tradnl" w:eastAsia="es-AR"/>
        </w:rPr>
        <w:t xml:space="preserve">, Domingo, </w:t>
      </w:r>
      <w:r w:rsidRPr="00B97B99">
        <w:rPr>
          <w:rFonts w:ascii="Times New Roman" w:eastAsia="Times New Roman" w:hAnsi="Times New Roman" w:cs="Times New Roman"/>
          <w:i/>
          <w:iCs/>
          <w:color w:val="000000"/>
          <w:sz w:val="24"/>
          <w:szCs w:val="24"/>
          <w:lang w:val="es-ES_tradnl" w:eastAsia="es-AR"/>
        </w:rPr>
        <w:t>Prescripción adquisitiva. Posesión del condómino,</w:t>
      </w:r>
      <w:r w:rsidRPr="00B97B99">
        <w:rPr>
          <w:rFonts w:ascii="Times New Roman" w:eastAsia="Times New Roman" w:hAnsi="Times New Roman" w:cs="Times New Roman"/>
          <w:color w:val="000000"/>
          <w:sz w:val="24"/>
          <w:szCs w:val="24"/>
          <w:lang w:val="es-ES_tradnl" w:eastAsia="es-AR"/>
        </w:rPr>
        <w:t xml:space="preserve"> y cita de Borda, </w:t>
      </w:r>
      <w:r w:rsidRPr="00B97B99">
        <w:rPr>
          <w:rFonts w:ascii="Times New Roman" w:eastAsia="Times New Roman" w:hAnsi="Times New Roman" w:cs="Times New Roman"/>
          <w:i/>
          <w:iCs/>
          <w:color w:val="000000"/>
          <w:sz w:val="24"/>
          <w:szCs w:val="24"/>
          <w:lang w:val="es-ES_tradnl" w:eastAsia="es-AR"/>
        </w:rPr>
        <w:t>Tratado. Derechos reales,</w:t>
      </w:r>
      <w:r w:rsidRPr="00B97B99">
        <w:rPr>
          <w:rFonts w:ascii="Times New Roman" w:eastAsia="Times New Roman" w:hAnsi="Times New Roman" w:cs="Times New Roman"/>
          <w:color w:val="000000"/>
          <w:sz w:val="24"/>
          <w:szCs w:val="24"/>
          <w:lang w:val="es-ES_tradnl" w:eastAsia="es-AR"/>
        </w:rPr>
        <w:t xml:space="preserve"> 5ª ed., t. I, n° 386. En igual sentido, Sala J, 24/9/2003, sentencia libre en autos: </w:t>
      </w:r>
      <w:r w:rsidRPr="00B97B99">
        <w:rPr>
          <w:rFonts w:ascii="Times New Roman" w:eastAsia="Times New Roman" w:hAnsi="Times New Roman" w:cs="Times New Roman"/>
          <w:i/>
          <w:iCs/>
          <w:color w:val="000000"/>
          <w:sz w:val="24"/>
          <w:szCs w:val="24"/>
          <w:lang w:val="es-ES_tradnl" w:eastAsia="es-AR"/>
        </w:rPr>
        <w:t>“</w:t>
      </w:r>
      <w:proofErr w:type="spellStart"/>
      <w:r w:rsidRPr="00B97B99">
        <w:rPr>
          <w:rFonts w:ascii="Times New Roman" w:eastAsia="Times New Roman" w:hAnsi="Times New Roman" w:cs="Times New Roman"/>
          <w:i/>
          <w:iCs/>
          <w:color w:val="000000"/>
          <w:sz w:val="24"/>
          <w:szCs w:val="24"/>
          <w:lang w:val="es-ES_tradnl" w:eastAsia="es-AR"/>
        </w:rPr>
        <w:t>Guarnieri</w:t>
      </w:r>
      <w:proofErr w:type="spellEnd"/>
      <w:r w:rsidRPr="00B97B99">
        <w:rPr>
          <w:rFonts w:ascii="Times New Roman" w:eastAsia="Times New Roman" w:hAnsi="Times New Roman" w:cs="Times New Roman"/>
          <w:i/>
          <w:iCs/>
          <w:color w:val="000000"/>
          <w:sz w:val="24"/>
          <w:szCs w:val="24"/>
          <w:lang w:val="es-ES_tradnl" w:eastAsia="es-AR"/>
        </w:rPr>
        <w:t>, Marta H. y otros, c</w:t>
      </w:r>
      <w:proofErr w:type="gramStart"/>
      <w:r w:rsidRPr="00B97B99">
        <w:rPr>
          <w:rFonts w:ascii="Times New Roman" w:eastAsia="Times New Roman" w:hAnsi="Times New Roman" w:cs="Times New Roman"/>
          <w:i/>
          <w:iCs/>
          <w:color w:val="000000"/>
          <w:sz w:val="24"/>
          <w:szCs w:val="24"/>
          <w:lang w:val="es-ES_tradnl" w:eastAsia="es-AR"/>
        </w:rPr>
        <w:t>./</w:t>
      </w:r>
      <w:proofErr w:type="gramEnd"/>
      <w:r w:rsidRPr="00B97B99">
        <w:rPr>
          <w:rFonts w:ascii="Times New Roman" w:eastAsia="Times New Roman" w:hAnsi="Times New Roman" w:cs="Times New Roman"/>
          <w:i/>
          <w:iCs/>
          <w:color w:val="000000"/>
          <w:sz w:val="24"/>
          <w:szCs w:val="24"/>
          <w:lang w:val="es-ES_tradnl" w:eastAsia="es-AR"/>
        </w:rPr>
        <w:t xml:space="preserve"> </w:t>
      </w:r>
      <w:proofErr w:type="spellStart"/>
      <w:r w:rsidRPr="00B97B99">
        <w:rPr>
          <w:rFonts w:ascii="Times New Roman" w:eastAsia="Times New Roman" w:hAnsi="Times New Roman" w:cs="Times New Roman"/>
          <w:i/>
          <w:iCs/>
          <w:color w:val="000000"/>
          <w:sz w:val="24"/>
          <w:szCs w:val="24"/>
          <w:lang w:val="es-ES_tradnl" w:eastAsia="es-AR"/>
        </w:rPr>
        <w:t>Guarnieri</w:t>
      </w:r>
      <w:proofErr w:type="spellEnd"/>
      <w:r w:rsidRPr="00B97B99">
        <w:rPr>
          <w:rFonts w:ascii="Times New Roman" w:eastAsia="Times New Roman" w:hAnsi="Times New Roman" w:cs="Times New Roman"/>
          <w:i/>
          <w:iCs/>
          <w:color w:val="000000"/>
          <w:sz w:val="24"/>
          <w:szCs w:val="24"/>
          <w:lang w:val="es-ES_tradnl" w:eastAsia="es-AR"/>
        </w:rPr>
        <w:t>, Gabriela).</w:t>
      </w:r>
    </w:p>
    <w:p w:rsidR="004770E6" w:rsidRPr="00B97B99" w:rsidRDefault="004770E6" w:rsidP="004770E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97B99">
        <w:rPr>
          <w:rFonts w:ascii="Verdana" w:eastAsia="Times New Roman" w:hAnsi="Verdana" w:cs="Times New Roman"/>
          <w:color w:val="000000"/>
          <w:sz w:val="19"/>
          <w:szCs w:val="19"/>
          <w:lang w:val="es-ES_tradnl" w:eastAsia="es-AR"/>
        </w:rPr>
        <w:t xml:space="preserve">6. En el presente caso, la prueba rendida en modo alguno permite colegir que los actores, durante el plazo de la usucapión, hayan excluido al demandado, desconociendo su carácter de copropietario; la prueba rendida no hace sino avalar el cumplimiento de los deberes y el ejercicio de los derechos emergentes del derecho de propiedad por parte de los condóminos actores con los alcances que establece la ley a su respecto. El pago de impuestos o servicios que podría en cierto contexto coadyuvar a la prueba del </w:t>
      </w:r>
      <w:r w:rsidRPr="00B97B99">
        <w:rPr>
          <w:rFonts w:ascii="Verdana" w:eastAsia="Times New Roman" w:hAnsi="Verdana" w:cs="Times New Roman"/>
          <w:i/>
          <w:iCs/>
          <w:color w:val="000000"/>
          <w:sz w:val="19"/>
          <w:szCs w:val="19"/>
          <w:lang w:val="es-ES_tradnl" w:eastAsia="es-AR"/>
        </w:rPr>
        <w:t xml:space="preserve">animus </w:t>
      </w:r>
      <w:proofErr w:type="spellStart"/>
      <w:r w:rsidRPr="00B97B99">
        <w:rPr>
          <w:rFonts w:ascii="Verdana" w:eastAsia="Times New Roman" w:hAnsi="Verdana" w:cs="Times New Roman"/>
          <w:i/>
          <w:iCs/>
          <w:color w:val="000000"/>
          <w:sz w:val="19"/>
          <w:szCs w:val="19"/>
          <w:lang w:val="es-ES_tradnl" w:eastAsia="es-AR"/>
        </w:rPr>
        <w:t>domini</w:t>
      </w:r>
      <w:proofErr w:type="spellEnd"/>
      <w:r w:rsidRPr="00B97B99">
        <w:rPr>
          <w:rFonts w:ascii="Verdana" w:eastAsia="Times New Roman" w:hAnsi="Verdana" w:cs="Times New Roman"/>
          <w:color w:val="000000"/>
          <w:sz w:val="19"/>
          <w:szCs w:val="19"/>
          <w:lang w:val="es-ES_tradnl" w:eastAsia="es-AR"/>
        </w:rPr>
        <w:t xml:space="preserve"> carece de virtualidad en este caso. En suma, lo único que se ha probado es que el demandado, condómino con los actores, falleció en el año 1990, pero este hecho, como lo destaca el Señor Juez </w:t>
      </w:r>
      <w:r w:rsidRPr="00B97B99">
        <w:rPr>
          <w:rFonts w:ascii="Verdana" w:eastAsia="Times New Roman" w:hAnsi="Verdana" w:cs="Times New Roman"/>
          <w:i/>
          <w:iCs/>
          <w:color w:val="000000"/>
          <w:sz w:val="19"/>
          <w:szCs w:val="19"/>
          <w:lang w:val="es-ES_tradnl" w:eastAsia="es-AR"/>
        </w:rPr>
        <w:t>a quo</w:t>
      </w:r>
      <w:r w:rsidRPr="00B97B99">
        <w:rPr>
          <w:rFonts w:ascii="Verdana" w:eastAsia="Times New Roman" w:hAnsi="Verdana" w:cs="Times New Roman"/>
          <w:color w:val="000000"/>
          <w:sz w:val="19"/>
          <w:szCs w:val="19"/>
          <w:lang w:val="es-ES_tradnl" w:eastAsia="es-AR"/>
        </w:rPr>
        <w:t xml:space="preserve"> no demuestra que</w:t>
      </w:r>
      <w:r>
        <w:rPr>
          <w:rFonts w:ascii="Verdana" w:eastAsia="Times New Roman" w:hAnsi="Verdana" w:cs="Times New Roman"/>
          <w:color w:val="000000"/>
          <w:sz w:val="19"/>
          <w:szCs w:val="19"/>
          <w:lang w:val="es-ES_tradnl" w:eastAsia="es-AR"/>
        </w:rPr>
        <w:t xml:space="preserve"> </w:t>
      </w:r>
      <w:r w:rsidRPr="00B97B99">
        <w:rPr>
          <w:rFonts w:ascii="Verdana" w:eastAsia="Times New Roman" w:hAnsi="Verdana" w:cs="Times New Roman"/>
          <w:color w:val="000000"/>
          <w:sz w:val="19"/>
          <w:szCs w:val="19"/>
          <w:lang w:val="es-ES_tradnl" w:eastAsia="es-AR"/>
        </w:rPr>
        <w:t xml:space="preserve">los actores hayan realizado actos posesorios excluyentes, inequívocos, que signifiquen una </w:t>
      </w:r>
      <w:proofErr w:type="spellStart"/>
      <w:r w:rsidRPr="00B97B99">
        <w:rPr>
          <w:rFonts w:ascii="Verdana" w:eastAsia="Times New Roman" w:hAnsi="Verdana" w:cs="Times New Roman"/>
          <w:color w:val="000000"/>
          <w:sz w:val="19"/>
          <w:szCs w:val="19"/>
          <w:lang w:val="es-ES_tradnl" w:eastAsia="es-AR"/>
        </w:rPr>
        <w:t>interversión</w:t>
      </w:r>
      <w:proofErr w:type="spellEnd"/>
      <w:r w:rsidRPr="00B97B99">
        <w:rPr>
          <w:rFonts w:ascii="Verdana" w:eastAsia="Times New Roman" w:hAnsi="Verdana" w:cs="Times New Roman"/>
          <w:color w:val="000000"/>
          <w:sz w:val="19"/>
          <w:szCs w:val="19"/>
          <w:lang w:val="es-ES_tradnl" w:eastAsia="es-AR"/>
        </w:rPr>
        <w:t xml:space="preserve"> del título.</w:t>
      </w:r>
    </w:p>
    <w:p w:rsidR="004770E6" w:rsidRPr="00B97B99" w:rsidRDefault="004770E6" w:rsidP="004770E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97B99">
        <w:rPr>
          <w:rFonts w:ascii="Verdana" w:eastAsia="Times New Roman" w:hAnsi="Verdana" w:cs="Times New Roman"/>
          <w:color w:val="000000"/>
          <w:sz w:val="19"/>
          <w:szCs w:val="19"/>
          <w:lang w:val="es-ES_tradnl" w:eastAsia="es-AR"/>
        </w:rPr>
        <w:t>7. Por todo lo expuesto, voto por confirmar la sentencia apelada. Si mi criterio es compartido, correspondería que las costas de esta instancia carguen sobre la parte actora por aplicación del principio objetivo de la derrota (art. 68 del CPCC).</w:t>
      </w:r>
    </w:p>
    <w:p w:rsidR="004770E6" w:rsidRPr="00B97B99" w:rsidRDefault="004770E6" w:rsidP="004770E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97B99">
        <w:rPr>
          <w:rFonts w:ascii="Verdana" w:eastAsia="Times New Roman" w:hAnsi="Verdana" w:cs="Times New Roman"/>
          <w:color w:val="000000"/>
          <w:sz w:val="19"/>
          <w:szCs w:val="19"/>
          <w:lang w:val="es-ES_tradnl" w:eastAsia="es-AR"/>
        </w:rPr>
        <w:t xml:space="preserve">Por análogas razones a las aducidas por el vocal preopinante, los doctores </w:t>
      </w:r>
      <w:proofErr w:type="spellStart"/>
      <w:r w:rsidRPr="00B97B99">
        <w:rPr>
          <w:rFonts w:ascii="Verdana" w:eastAsia="Times New Roman" w:hAnsi="Verdana" w:cs="Times New Roman"/>
          <w:i/>
          <w:iCs/>
          <w:color w:val="000000"/>
          <w:sz w:val="19"/>
          <w:szCs w:val="19"/>
          <w:lang w:val="es-ES_tradnl" w:eastAsia="es-AR"/>
        </w:rPr>
        <w:t>Posse</w:t>
      </w:r>
      <w:proofErr w:type="spellEnd"/>
      <w:r w:rsidRPr="00B97B99">
        <w:rPr>
          <w:rFonts w:ascii="Verdana" w:eastAsia="Times New Roman" w:hAnsi="Verdana" w:cs="Times New Roman"/>
          <w:i/>
          <w:iCs/>
          <w:color w:val="000000"/>
          <w:sz w:val="19"/>
          <w:szCs w:val="19"/>
          <w:lang w:val="es-ES_tradnl" w:eastAsia="es-AR"/>
        </w:rPr>
        <w:t xml:space="preserve"> </w:t>
      </w:r>
      <w:proofErr w:type="spellStart"/>
      <w:r w:rsidRPr="00B97B99">
        <w:rPr>
          <w:rFonts w:ascii="Verdana" w:eastAsia="Times New Roman" w:hAnsi="Verdana" w:cs="Times New Roman"/>
          <w:i/>
          <w:iCs/>
          <w:color w:val="000000"/>
          <w:sz w:val="19"/>
          <w:szCs w:val="19"/>
          <w:lang w:val="es-ES_tradnl" w:eastAsia="es-AR"/>
        </w:rPr>
        <w:t>Saguier</w:t>
      </w:r>
      <w:proofErr w:type="spellEnd"/>
      <w:r w:rsidRPr="00B97B99">
        <w:rPr>
          <w:rFonts w:ascii="Verdana" w:eastAsia="Times New Roman" w:hAnsi="Verdana" w:cs="Times New Roman"/>
          <w:color w:val="000000"/>
          <w:sz w:val="19"/>
          <w:szCs w:val="19"/>
          <w:lang w:val="es-ES_tradnl" w:eastAsia="es-AR"/>
        </w:rPr>
        <w:t xml:space="preserve"> y </w:t>
      </w:r>
      <w:proofErr w:type="spellStart"/>
      <w:r w:rsidRPr="00B97B99">
        <w:rPr>
          <w:rFonts w:ascii="Verdana" w:eastAsia="Times New Roman" w:hAnsi="Verdana" w:cs="Times New Roman"/>
          <w:i/>
          <w:iCs/>
          <w:color w:val="000000"/>
          <w:sz w:val="19"/>
          <w:szCs w:val="19"/>
          <w:lang w:val="es-ES_tradnl" w:eastAsia="es-AR"/>
        </w:rPr>
        <w:t>Galmarini</w:t>
      </w:r>
      <w:proofErr w:type="spellEnd"/>
      <w:r w:rsidRPr="00B97B99">
        <w:rPr>
          <w:rFonts w:ascii="Verdana" w:eastAsia="Times New Roman" w:hAnsi="Verdana" w:cs="Times New Roman"/>
          <w:color w:val="000000"/>
          <w:sz w:val="19"/>
          <w:szCs w:val="19"/>
          <w:lang w:val="es-ES_tradnl" w:eastAsia="es-AR"/>
        </w:rPr>
        <w:t xml:space="preserve"> votaron en el mismo sentido a la cuestión propuesta. </w:t>
      </w:r>
    </w:p>
    <w:p w:rsidR="004770E6" w:rsidRPr="00B97B99" w:rsidRDefault="004770E6" w:rsidP="004770E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97B99">
        <w:rPr>
          <w:rFonts w:ascii="Verdana" w:eastAsia="Times New Roman" w:hAnsi="Verdana" w:cs="Times New Roman"/>
          <w:color w:val="000000"/>
          <w:sz w:val="19"/>
          <w:szCs w:val="19"/>
          <w:lang w:val="es-ES_tradnl" w:eastAsia="es-AR"/>
        </w:rPr>
        <w:t>Buenos Aires, mayo 28 de 2010</w:t>
      </w:r>
    </w:p>
    <w:p w:rsidR="004770E6" w:rsidRPr="00B97B99" w:rsidRDefault="004770E6" w:rsidP="004770E6">
      <w:pPr>
        <w:spacing w:before="100" w:beforeAutospacing="1" w:after="100" w:afterAutospacing="1" w:line="400" w:lineRule="atLeast"/>
        <w:jc w:val="both"/>
        <w:rPr>
          <w:rFonts w:ascii="Verdana" w:eastAsia="Times New Roman" w:hAnsi="Verdana" w:cs="Times New Roman"/>
          <w:color w:val="000000"/>
          <w:sz w:val="24"/>
          <w:szCs w:val="24"/>
          <w:lang w:eastAsia="es-AR"/>
        </w:rPr>
      </w:pPr>
      <w:r w:rsidRPr="00B97B99">
        <w:rPr>
          <w:rFonts w:ascii="Verdana" w:eastAsia="Times New Roman" w:hAnsi="Verdana" w:cs="Times New Roman"/>
          <w:color w:val="000000"/>
          <w:sz w:val="19"/>
          <w:szCs w:val="19"/>
          <w:lang w:val="es-ES_tradnl" w:eastAsia="es-AR"/>
        </w:rPr>
        <w:t xml:space="preserve">Y </w:t>
      </w:r>
      <w:r w:rsidRPr="00B97B99">
        <w:rPr>
          <w:rFonts w:ascii="Verdana" w:eastAsia="Times New Roman" w:hAnsi="Verdana" w:cs="Times New Roman"/>
          <w:i/>
          <w:iCs/>
          <w:color w:val="000000"/>
          <w:sz w:val="19"/>
          <w:szCs w:val="19"/>
          <w:lang w:val="es-ES_tradnl" w:eastAsia="es-AR"/>
        </w:rPr>
        <w:t>Vistos</w:t>
      </w:r>
      <w:r w:rsidRPr="00B97B99">
        <w:rPr>
          <w:rFonts w:ascii="Verdana" w:eastAsia="Times New Roman" w:hAnsi="Verdana" w:cs="Times New Roman"/>
          <w:color w:val="000000"/>
          <w:sz w:val="19"/>
          <w:szCs w:val="19"/>
          <w:lang w:val="es-ES_tradnl" w:eastAsia="es-AR"/>
        </w:rPr>
        <w:t xml:space="preserve">: </w:t>
      </w:r>
    </w:p>
    <w:p w:rsidR="004770E6" w:rsidRDefault="004770E6" w:rsidP="004770E6">
      <w:r w:rsidRPr="00B97B99">
        <w:rPr>
          <w:rFonts w:ascii="Times New Roman" w:eastAsia="Times New Roman" w:hAnsi="Times New Roman" w:cs="Times New Roman"/>
          <w:color w:val="000000"/>
          <w:sz w:val="24"/>
          <w:szCs w:val="24"/>
          <w:lang w:val="es-ES_tradnl" w:eastAsia="es-AR"/>
        </w:rPr>
        <w:t xml:space="preserve">Por lo que resulta de la votación que instruye el Acuerdo que antecede, se confirma la sentencia apelada. Las costas de esta instancia cargarán sobre la parte actora por aplicación del principio objetivo de la derrota (art. 68 del CPCC). Los honorarios profesionales serán </w:t>
      </w:r>
      <w:r w:rsidRPr="00B97B99">
        <w:rPr>
          <w:rFonts w:ascii="Times New Roman" w:eastAsia="Times New Roman" w:hAnsi="Times New Roman" w:cs="Times New Roman"/>
          <w:color w:val="000000"/>
          <w:sz w:val="24"/>
          <w:szCs w:val="24"/>
          <w:lang w:val="es-ES_tradnl" w:eastAsia="es-AR"/>
        </w:rPr>
        <w:lastRenderedPageBreak/>
        <w:t xml:space="preserve">regulados una vez definidos los de la instancia anterior. Notifíquese y devuélvase. – </w:t>
      </w:r>
      <w:r w:rsidRPr="00B97B99">
        <w:rPr>
          <w:rFonts w:ascii="Times New Roman" w:eastAsia="Times New Roman" w:hAnsi="Times New Roman" w:cs="Times New Roman"/>
          <w:i/>
          <w:iCs/>
          <w:color w:val="000000"/>
          <w:sz w:val="24"/>
          <w:szCs w:val="24"/>
          <w:lang w:val="es-ES_tradnl" w:eastAsia="es-AR"/>
        </w:rPr>
        <w:t xml:space="preserve">Eduardo A. </w:t>
      </w:r>
      <w:proofErr w:type="spellStart"/>
      <w:r w:rsidRPr="00B97B99">
        <w:rPr>
          <w:rFonts w:ascii="Times New Roman" w:eastAsia="Times New Roman" w:hAnsi="Times New Roman" w:cs="Times New Roman"/>
          <w:i/>
          <w:iCs/>
          <w:color w:val="000000"/>
          <w:sz w:val="24"/>
          <w:szCs w:val="24"/>
          <w:lang w:val="es-ES_tradnl" w:eastAsia="es-AR"/>
        </w:rPr>
        <w:t>Zannoni</w:t>
      </w:r>
      <w:proofErr w:type="spellEnd"/>
      <w:r w:rsidRPr="00B97B99">
        <w:rPr>
          <w:rFonts w:ascii="Times New Roman" w:eastAsia="Times New Roman" w:hAnsi="Times New Roman" w:cs="Times New Roman"/>
          <w:i/>
          <w:iCs/>
          <w:color w:val="000000"/>
          <w:sz w:val="24"/>
          <w:szCs w:val="24"/>
          <w:lang w:val="es-ES_tradnl" w:eastAsia="es-AR"/>
        </w:rPr>
        <w:t xml:space="preserve">. – Fernando </w:t>
      </w:r>
      <w:proofErr w:type="spellStart"/>
      <w:r w:rsidRPr="00B97B99">
        <w:rPr>
          <w:rFonts w:ascii="Times New Roman" w:eastAsia="Times New Roman" w:hAnsi="Times New Roman" w:cs="Times New Roman"/>
          <w:i/>
          <w:iCs/>
          <w:color w:val="000000"/>
          <w:sz w:val="24"/>
          <w:szCs w:val="24"/>
          <w:lang w:val="es-ES_tradnl" w:eastAsia="es-AR"/>
        </w:rPr>
        <w:t>Posse</w:t>
      </w:r>
      <w:proofErr w:type="spellEnd"/>
      <w:r w:rsidRPr="00B97B99">
        <w:rPr>
          <w:rFonts w:ascii="Times New Roman" w:eastAsia="Times New Roman" w:hAnsi="Times New Roman" w:cs="Times New Roman"/>
          <w:i/>
          <w:iCs/>
          <w:color w:val="000000"/>
          <w:sz w:val="24"/>
          <w:szCs w:val="24"/>
          <w:lang w:val="es-ES_tradnl" w:eastAsia="es-AR"/>
        </w:rPr>
        <w:t xml:space="preserve"> </w:t>
      </w:r>
      <w:proofErr w:type="spellStart"/>
      <w:r w:rsidRPr="00B97B99">
        <w:rPr>
          <w:rFonts w:ascii="Times New Roman" w:eastAsia="Times New Roman" w:hAnsi="Times New Roman" w:cs="Times New Roman"/>
          <w:i/>
          <w:iCs/>
          <w:color w:val="000000"/>
          <w:sz w:val="24"/>
          <w:szCs w:val="24"/>
          <w:lang w:val="es-ES_tradnl" w:eastAsia="es-AR"/>
        </w:rPr>
        <w:t>Saguier</w:t>
      </w:r>
      <w:proofErr w:type="spellEnd"/>
      <w:r w:rsidRPr="00B97B99">
        <w:rPr>
          <w:rFonts w:ascii="Times New Roman" w:eastAsia="Times New Roman" w:hAnsi="Times New Roman" w:cs="Times New Roman"/>
          <w:i/>
          <w:iCs/>
          <w:color w:val="000000"/>
          <w:sz w:val="24"/>
          <w:szCs w:val="24"/>
          <w:lang w:val="es-ES_tradnl" w:eastAsia="es-AR"/>
        </w:rPr>
        <w:t xml:space="preserve">. – José L. </w:t>
      </w:r>
      <w:proofErr w:type="spellStart"/>
      <w:r w:rsidRPr="00B97B99">
        <w:rPr>
          <w:rFonts w:ascii="Times New Roman" w:eastAsia="Times New Roman" w:hAnsi="Times New Roman" w:cs="Times New Roman"/>
          <w:i/>
          <w:iCs/>
          <w:color w:val="000000"/>
          <w:sz w:val="24"/>
          <w:szCs w:val="24"/>
          <w:lang w:val="es-ES_tradnl" w:eastAsia="es-AR"/>
        </w:rPr>
        <w:t>Galmarini</w:t>
      </w:r>
      <w:proofErr w:type="spellEnd"/>
      <w:r w:rsidRPr="00B97B99">
        <w:rPr>
          <w:rFonts w:ascii="Times New Roman" w:eastAsia="Times New Roman" w:hAnsi="Times New Roman" w:cs="Times New Roman"/>
          <w:i/>
          <w:iCs/>
          <w:color w:val="000000"/>
          <w:sz w:val="24"/>
          <w:szCs w:val="24"/>
          <w:lang w:val="es-ES_tradnl" w:eastAsia="es-AR"/>
        </w:rPr>
        <w:t>.</w:t>
      </w:r>
    </w:p>
    <w:sectPr w:rsidR="004770E6"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4770E6"/>
    <w:rsid w:val="00467085"/>
    <w:rsid w:val="004770E6"/>
    <w:rsid w:val="004B064E"/>
    <w:rsid w:val="00C9400E"/>
    <w:rsid w:val="00CF4204"/>
    <w:rsid w:val="00D00D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1199</Words>
  <Characters>6600</Characters>
  <Application>Microsoft Office Word</Application>
  <DocSecurity>0</DocSecurity>
  <Lines>55</Lines>
  <Paragraphs>15</Paragraphs>
  <ScaleCrop>false</ScaleCrop>
  <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3</cp:revision>
  <dcterms:created xsi:type="dcterms:W3CDTF">2012-01-02T19:30:00Z</dcterms:created>
  <dcterms:modified xsi:type="dcterms:W3CDTF">2014-04-23T12:13:00Z</dcterms:modified>
</cp:coreProperties>
</file>