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505" w:rsidRPr="00BF3505" w:rsidRDefault="00BF3505" w:rsidP="00BF3505">
      <w:pPr>
        <w:spacing w:before="100" w:beforeAutospacing="1" w:after="100" w:afterAutospacing="1" w:line="240" w:lineRule="auto"/>
        <w:rPr>
          <w:rFonts w:ascii="Times New Roman" w:eastAsia="Times New Roman" w:hAnsi="Times New Roman" w:cs="Times New Roman"/>
          <w:sz w:val="24"/>
          <w:szCs w:val="24"/>
          <w:lang w:eastAsia="es-AR"/>
        </w:rPr>
      </w:pPr>
      <w:bookmarkStart w:id="0" w:name="_GoBack"/>
      <w:bookmarkEnd w:id="0"/>
      <w:r w:rsidRPr="00BF3505">
        <w:rPr>
          <w:rFonts w:ascii="Times New Roman" w:eastAsia="Times New Roman" w:hAnsi="Times New Roman" w:cs="Times New Roman"/>
          <w:sz w:val="24"/>
          <w:szCs w:val="24"/>
          <w:lang w:eastAsia="es-AR"/>
        </w:rPr>
        <w:t>Cámara Nacional de Apelaciones en lo Comercial, sala D</w:t>
      </w:r>
    </w:p>
    <w:p w:rsidR="00BF3505" w:rsidRPr="00BF3505" w:rsidRDefault="00BF3505" w:rsidP="00BF3505">
      <w:pPr>
        <w:spacing w:after="0" w:line="240" w:lineRule="auto"/>
        <w:rPr>
          <w:rFonts w:ascii="Times New Roman" w:eastAsia="Times New Roman" w:hAnsi="Times New Roman" w:cs="Times New Roman"/>
          <w:sz w:val="24"/>
          <w:szCs w:val="24"/>
          <w:lang w:eastAsia="es-AR"/>
        </w:rPr>
      </w:pPr>
      <w:r w:rsidRPr="00BF3505">
        <w:rPr>
          <w:rFonts w:ascii="Times New Roman" w:eastAsia="Times New Roman" w:hAnsi="Times New Roman" w:cs="Times New Roman"/>
          <w:sz w:val="24"/>
          <w:szCs w:val="24"/>
          <w:lang w:eastAsia="es-AR"/>
        </w:rPr>
        <w:t xml:space="preserve">Bunker Diseños S.A. c. IBM Argentina S.A. • 02/03/2010  </w:t>
      </w:r>
    </w:p>
    <w:p w:rsidR="00BF3505" w:rsidRPr="00BF3505" w:rsidRDefault="00BF3505" w:rsidP="00BF3505">
      <w:pPr>
        <w:spacing w:after="240" w:line="240" w:lineRule="auto"/>
        <w:rPr>
          <w:rFonts w:ascii="Times New Roman" w:eastAsia="Times New Roman" w:hAnsi="Times New Roman" w:cs="Times New Roman"/>
          <w:sz w:val="24"/>
          <w:szCs w:val="24"/>
          <w:lang w:eastAsia="es-AR"/>
        </w:rPr>
      </w:pPr>
    </w:p>
    <w:p w:rsidR="00BF3505" w:rsidRPr="00BF3505" w:rsidRDefault="00BF3505" w:rsidP="00BF3505">
      <w:pPr>
        <w:spacing w:before="100" w:beforeAutospacing="1" w:after="100" w:afterAutospacing="1" w:line="240" w:lineRule="auto"/>
        <w:rPr>
          <w:rFonts w:ascii="Times New Roman" w:eastAsia="Times New Roman" w:hAnsi="Times New Roman" w:cs="Times New Roman"/>
          <w:sz w:val="24"/>
          <w:szCs w:val="24"/>
          <w:lang w:eastAsia="es-AR"/>
        </w:rPr>
      </w:pPr>
      <w:r w:rsidRPr="00BF3505">
        <w:rPr>
          <w:rFonts w:ascii="Times New Roman" w:eastAsia="Times New Roman" w:hAnsi="Times New Roman" w:cs="Times New Roman"/>
          <w:sz w:val="24"/>
          <w:szCs w:val="24"/>
          <w:lang w:eastAsia="es-AR"/>
        </w:rPr>
        <w:t>2ª Instancia. — Buenos Aires, marzo 2 de 2010.</w:t>
      </w:r>
    </w:p>
    <w:p w:rsidR="00BF3505" w:rsidRPr="00BF3505" w:rsidRDefault="00BF3505" w:rsidP="00BF3505">
      <w:pPr>
        <w:spacing w:before="100" w:beforeAutospacing="1" w:after="100" w:afterAutospacing="1" w:line="240" w:lineRule="auto"/>
        <w:rPr>
          <w:rFonts w:ascii="Times New Roman" w:eastAsia="Times New Roman" w:hAnsi="Times New Roman" w:cs="Times New Roman"/>
          <w:sz w:val="24"/>
          <w:szCs w:val="24"/>
          <w:lang w:eastAsia="es-AR"/>
        </w:rPr>
      </w:pPr>
      <w:r w:rsidRPr="00BF3505">
        <w:rPr>
          <w:rFonts w:ascii="Times New Roman" w:eastAsia="Times New Roman" w:hAnsi="Times New Roman" w:cs="Times New Roman"/>
          <w:sz w:val="24"/>
          <w:szCs w:val="24"/>
          <w:lang w:eastAsia="es-AR"/>
        </w:rPr>
        <w:t>¿Es arreglada a derecho la sentencia apelada?</w:t>
      </w:r>
    </w:p>
    <w:p w:rsidR="00BF3505" w:rsidRPr="00BF3505" w:rsidRDefault="00BF3505" w:rsidP="00BF3505">
      <w:pPr>
        <w:spacing w:before="100" w:beforeAutospacing="1" w:after="100" w:afterAutospacing="1" w:line="240" w:lineRule="auto"/>
        <w:rPr>
          <w:rFonts w:ascii="Times New Roman" w:eastAsia="Times New Roman" w:hAnsi="Times New Roman" w:cs="Times New Roman"/>
          <w:sz w:val="24"/>
          <w:szCs w:val="24"/>
          <w:lang w:eastAsia="es-AR"/>
        </w:rPr>
      </w:pPr>
      <w:r w:rsidRPr="00BF3505">
        <w:rPr>
          <w:rFonts w:ascii="Times New Roman" w:eastAsia="Times New Roman" w:hAnsi="Times New Roman" w:cs="Times New Roman"/>
          <w:sz w:val="24"/>
          <w:szCs w:val="24"/>
          <w:lang w:eastAsia="es-AR"/>
        </w:rPr>
        <w:t xml:space="preserve">A la cuestión propuesta, el señor Juez de Cámara, doctor </w:t>
      </w:r>
      <w:proofErr w:type="spellStart"/>
      <w:r w:rsidRPr="00BF3505">
        <w:rPr>
          <w:rFonts w:ascii="Times New Roman" w:eastAsia="Times New Roman" w:hAnsi="Times New Roman" w:cs="Times New Roman"/>
          <w:sz w:val="24"/>
          <w:szCs w:val="24"/>
          <w:lang w:eastAsia="es-AR"/>
        </w:rPr>
        <w:t>Dieuzeide</w:t>
      </w:r>
      <w:proofErr w:type="spellEnd"/>
      <w:r w:rsidRPr="00BF3505">
        <w:rPr>
          <w:rFonts w:ascii="Times New Roman" w:eastAsia="Times New Roman" w:hAnsi="Times New Roman" w:cs="Times New Roman"/>
          <w:sz w:val="24"/>
          <w:szCs w:val="24"/>
          <w:lang w:eastAsia="es-AR"/>
        </w:rPr>
        <w:t xml:space="preserve"> dice:</w:t>
      </w:r>
    </w:p>
    <w:p w:rsidR="00BF3505" w:rsidRPr="00BF3505" w:rsidRDefault="00BF3505" w:rsidP="00BF3505">
      <w:pPr>
        <w:spacing w:before="100" w:beforeAutospacing="1" w:after="100" w:afterAutospacing="1" w:line="240" w:lineRule="auto"/>
        <w:rPr>
          <w:rFonts w:ascii="Times New Roman" w:eastAsia="Times New Roman" w:hAnsi="Times New Roman" w:cs="Times New Roman"/>
          <w:sz w:val="24"/>
          <w:szCs w:val="24"/>
          <w:lang w:eastAsia="es-AR"/>
        </w:rPr>
      </w:pPr>
      <w:r w:rsidRPr="00BF3505">
        <w:rPr>
          <w:rFonts w:ascii="Times New Roman" w:eastAsia="Times New Roman" w:hAnsi="Times New Roman" w:cs="Times New Roman"/>
          <w:sz w:val="24"/>
          <w:szCs w:val="24"/>
          <w:lang w:eastAsia="es-AR"/>
        </w:rPr>
        <w:t>1.- Que corresponde conocer en el recurso de apelación interpuesto por la parte demandada contra la sentencia definitiva dictada en fs. 260/265. Los agravios fueron expresados en fs. 304/309 y contestados en fs. 311/318.</w:t>
      </w:r>
    </w:p>
    <w:p w:rsidR="00BF3505" w:rsidRPr="00BF3505" w:rsidRDefault="00BF3505" w:rsidP="00BF3505">
      <w:pPr>
        <w:spacing w:before="100" w:beforeAutospacing="1" w:after="100" w:afterAutospacing="1" w:line="240" w:lineRule="auto"/>
        <w:rPr>
          <w:rFonts w:ascii="Times New Roman" w:eastAsia="Times New Roman" w:hAnsi="Times New Roman" w:cs="Times New Roman"/>
          <w:sz w:val="24"/>
          <w:szCs w:val="24"/>
          <w:lang w:eastAsia="es-AR"/>
        </w:rPr>
      </w:pPr>
      <w:r w:rsidRPr="00BF3505">
        <w:rPr>
          <w:rFonts w:ascii="Times New Roman" w:eastAsia="Times New Roman" w:hAnsi="Times New Roman" w:cs="Times New Roman"/>
          <w:sz w:val="24"/>
          <w:szCs w:val="24"/>
          <w:lang w:eastAsia="es-AR"/>
        </w:rPr>
        <w:t xml:space="preserve">a) La sentencia de la primera instancia admitió parcialmente la demanda promovida por Bunker Diseños S.A. cuyo objeto mediato era el de obtener el pago de ciertos trabajos realizados a pedido de la demandada, con más una indemnización por los daños materiales y morales que la conducta de aquella le habría ocasionado. La resolución apelada condenó a IBM Argentina S.A. a pagarle a la actora la suma de catorce mil trescientos pesos, en concepto de daño material con más sus intereses, rechazando el resarcimiento por daño moral. </w:t>
      </w:r>
    </w:p>
    <w:p w:rsidR="00BF3505" w:rsidRPr="00BF3505" w:rsidRDefault="00BF3505" w:rsidP="00BF3505">
      <w:pPr>
        <w:spacing w:before="100" w:beforeAutospacing="1" w:after="100" w:afterAutospacing="1" w:line="240" w:lineRule="auto"/>
        <w:rPr>
          <w:rFonts w:ascii="Times New Roman" w:eastAsia="Times New Roman" w:hAnsi="Times New Roman" w:cs="Times New Roman"/>
          <w:sz w:val="24"/>
          <w:szCs w:val="24"/>
          <w:lang w:eastAsia="es-AR"/>
        </w:rPr>
      </w:pPr>
      <w:r w:rsidRPr="00BF3505">
        <w:rPr>
          <w:rFonts w:ascii="Times New Roman" w:eastAsia="Times New Roman" w:hAnsi="Times New Roman" w:cs="Times New Roman"/>
          <w:sz w:val="24"/>
          <w:szCs w:val="24"/>
          <w:lang w:eastAsia="es-AR"/>
        </w:rPr>
        <w:t xml:space="preserve">I) Para así decidir la señora juez tuvo por probado -con sustento en la documentación acompañada por la actora- que constituía una costumbre entre las partes formular los pedidos de trabajo en forma verbal, previo envío de notas de pedido, con la seguridad de que esos encargos serían después volcados en estas notas y aceptados y pagados por IBM, pues tal modalidad no sólo es mencionada expresamente en la nota de fs. 24, sino que además puede corroborarse por el escaso tiempo que transcurría entre la remisión de las notas y la entrega del material fabricado. Asimismo, la señora juez asignó a los correos electrónicos impresos, que fueron emitidos algunos y recibidos otros por Daniel </w:t>
      </w:r>
      <w:proofErr w:type="spellStart"/>
      <w:r w:rsidRPr="00BF3505">
        <w:rPr>
          <w:rFonts w:ascii="Times New Roman" w:eastAsia="Times New Roman" w:hAnsi="Times New Roman" w:cs="Times New Roman"/>
          <w:sz w:val="24"/>
          <w:szCs w:val="24"/>
          <w:lang w:eastAsia="es-AR"/>
        </w:rPr>
        <w:t>Galache</w:t>
      </w:r>
      <w:proofErr w:type="spellEnd"/>
      <w:r w:rsidRPr="00BF3505">
        <w:rPr>
          <w:rFonts w:ascii="Times New Roman" w:eastAsia="Times New Roman" w:hAnsi="Times New Roman" w:cs="Times New Roman"/>
          <w:sz w:val="24"/>
          <w:szCs w:val="24"/>
          <w:lang w:eastAsia="es-AR"/>
        </w:rPr>
        <w:t xml:space="preserve"> -empleado de la demandada-, suficiente aptitud probatoria de las tratativas que existieron entre las partes tanto con relación a la fabricación de unos sesenta y siete gabinetes (entre los meses de julio y agosto de 2001), cuanto de los veinticinco que se destinarían al Banco Río y que constituyen el objeto de este proceso. </w:t>
      </w:r>
    </w:p>
    <w:p w:rsidR="00BF3505" w:rsidRPr="00BF3505" w:rsidRDefault="00BF3505" w:rsidP="00BF3505">
      <w:pPr>
        <w:spacing w:before="100" w:beforeAutospacing="1" w:after="100" w:afterAutospacing="1" w:line="240" w:lineRule="auto"/>
        <w:rPr>
          <w:rFonts w:ascii="Times New Roman" w:eastAsia="Times New Roman" w:hAnsi="Times New Roman" w:cs="Times New Roman"/>
          <w:sz w:val="24"/>
          <w:szCs w:val="24"/>
          <w:lang w:eastAsia="es-AR"/>
        </w:rPr>
      </w:pPr>
      <w:r w:rsidRPr="00BF3505">
        <w:rPr>
          <w:rFonts w:ascii="Times New Roman" w:eastAsia="Times New Roman" w:hAnsi="Times New Roman" w:cs="Times New Roman"/>
          <w:sz w:val="24"/>
          <w:szCs w:val="24"/>
          <w:lang w:eastAsia="es-AR"/>
        </w:rPr>
        <w:t xml:space="preserve">II) Estos elementos llevaron a la magistrada a concluir que pese a que no medió incumplimiento contractual por parte de IBM, sí se rompieron bruscamente las tratativas después de haber sido confirmada la fabricación de los gabinetes por medio de los correos electrónicos atribuidos al mencionado </w:t>
      </w:r>
      <w:proofErr w:type="spellStart"/>
      <w:r w:rsidRPr="00BF3505">
        <w:rPr>
          <w:rFonts w:ascii="Times New Roman" w:eastAsia="Times New Roman" w:hAnsi="Times New Roman" w:cs="Times New Roman"/>
          <w:sz w:val="24"/>
          <w:szCs w:val="24"/>
          <w:lang w:eastAsia="es-AR"/>
        </w:rPr>
        <w:t>Galache</w:t>
      </w:r>
      <w:proofErr w:type="spellEnd"/>
      <w:r w:rsidRPr="00BF3505">
        <w:rPr>
          <w:rFonts w:ascii="Times New Roman" w:eastAsia="Times New Roman" w:hAnsi="Times New Roman" w:cs="Times New Roman"/>
          <w:sz w:val="24"/>
          <w:szCs w:val="24"/>
          <w:lang w:eastAsia="es-AR"/>
        </w:rPr>
        <w:t xml:space="preserve">, configurándose entonces un supuesto de responsabilidad precontractual, en razón de la intempestiva interrupción de los preliminares aun cuando no se habían concretado todavía en una oferta definitiva pues se realizaron trabajos preparatorios con la autorización expresa o tácita de la otra parte. En cuanto a la extensión del resarcimiento consideró que estaba conformado básicamente por aquello que debió desembolsar el actor para fabricarlos, y en uso de las facultades previstas en el </w:t>
      </w:r>
      <w:proofErr w:type="spellStart"/>
      <w:r w:rsidRPr="00BF3505">
        <w:rPr>
          <w:rFonts w:ascii="Times New Roman" w:eastAsia="Times New Roman" w:hAnsi="Times New Roman" w:cs="Times New Roman"/>
          <w:sz w:val="24"/>
          <w:szCs w:val="24"/>
          <w:lang w:eastAsia="es-AR"/>
        </w:rPr>
        <w:t>cpr</w:t>
      </w:r>
      <w:proofErr w:type="spellEnd"/>
      <w:r w:rsidRPr="00BF3505">
        <w:rPr>
          <w:rFonts w:ascii="Times New Roman" w:eastAsia="Times New Roman" w:hAnsi="Times New Roman" w:cs="Times New Roman"/>
          <w:sz w:val="24"/>
          <w:szCs w:val="24"/>
          <w:lang w:eastAsia="es-AR"/>
        </w:rPr>
        <w:t xml:space="preserve">. 165 fijó la indemnización tomando como base de cálculo el costo neto de $ 572 que se </w:t>
      </w:r>
      <w:r w:rsidRPr="00BF3505">
        <w:rPr>
          <w:rFonts w:ascii="Times New Roman" w:eastAsia="Times New Roman" w:hAnsi="Times New Roman" w:cs="Times New Roman"/>
          <w:sz w:val="24"/>
          <w:szCs w:val="24"/>
          <w:lang w:eastAsia="es-AR"/>
        </w:rPr>
        <w:lastRenderedPageBreak/>
        <w:t>obtiene detrayendo un veinte por ciento al valor unitario de los gabinetes encargados y pagados por IBM en 2001.</w:t>
      </w:r>
    </w:p>
    <w:p w:rsidR="00BF3505" w:rsidRPr="00BF3505" w:rsidRDefault="00BF3505" w:rsidP="00BF3505">
      <w:pPr>
        <w:spacing w:before="100" w:beforeAutospacing="1" w:after="100" w:afterAutospacing="1" w:line="240" w:lineRule="auto"/>
        <w:rPr>
          <w:rFonts w:ascii="Times New Roman" w:eastAsia="Times New Roman" w:hAnsi="Times New Roman" w:cs="Times New Roman"/>
          <w:sz w:val="24"/>
          <w:szCs w:val="24"/>
          <w:lang w:eastAsia="es-AR"/>
        </w:rPr>
      </w:pPr>
      <w:r w:rsidRPr="00BF3505">
        <w:rPr>
          <w:rFonts w:ascii="Times New Roman" w:eastAsia="Times New Roman" w:hAnsi="Times New Roman" w:cs="Times New Roman"/>
          <w:sz w:val="24"/>
          <w:szCs w:val="24"/>
          <w:lang w:eastAsia="es-AR"/>
        </w:rPr>
        <w:t xml:space="preserve">b) La demandada en su expresión de agravios cuestionó: I) La atribución de responsabilidad realizada por la señora juez de la primera instancia, en el entendimiento de que se basó en una errónea interpretación de sus manifestaciones al contestar el traslado de la prueba documental. Explicó, en esa línea argumental, que para concluir en que existió responsabilidad </w:t>
      </w:r>
      <w:proofErr w:type="spellStart"/>
      <w:r w:rsidRPr="00BF3505">
        <w:rPr>
          <w:rFonts w:ascii="Times New Roman" w:eastAsia="Times New Roman" w:hAnsi="Times New Roman" w:cs="Times New Roman"/>
          <w:sz w:val="24"/>
          <w:szCs w:val="24"/>
          <w:lang w:eastAsia="es-AR"/>
        </w:rPr>
        <w:t>atribuíble</w:t>
      </w:r>
      <w:proofErr w:type="spellEnd"/>
      <w:r w:rsidRPr="00BF3505">
        <w:rPr>
          <w:rFonts w:ascii="Times New Roman" w:eastAsia="Times New Roman" w:hAnsi="Times New Roman" w:cs="Times New Roman"/>
          <w:sz w:val="24"/>
          <w:szCs w:val="24"/>
          <w:lang w:eastAsia="es-AR"/>
        </w:rPr>
        <w:t xml:space="preserve"> a su parte -sea esta contractual o precontractual- debió acreditarse la relación de causalidad entre el daño alegado y un hecho que le fuera imputable, lo que no sucedió. Subrayó que en oportunidad de expedirse con respecto a los correos electrónicos acompañados por la parte actora, tras una referencia al principio general contenido en el </w:t>
      </w:r>
      <w:proofErr w:type="spellStart"/>
      <w:r w:rsidRPr="00BF3505">
        <w:rPr>
          <w:rFonts w:ascii="Times New Roman" w:eastAsia="Times New Roman" w:hAnsi="Times New Roman" w:cs="Times New Roman"/>
          <w:sz w:val="24"/>
          <w:szCs w:val="24"/>
          <w:lang w:eastAsia="es-AR"/>
        </w:rPr>
        <w:t>c.p.c</w:t>
      </w:r>
      <w:proofErr w:type="spellEnd"/>
      <w:r w:rsidRPr="00BF3505">
        <w:rPr>
          <w:rFonts w:ascii="Times New Roman" w:eastAsia="Times New Roman" w:hAnsi="Times New Roman" w:cs="Times New Roman"/>
          <w:sz w:val="24"/>
          <w:szCs w:val="24"/>
          <w:lang w:eastAsia="es-AR"/>
        </w:rPr>
        <w:t xml:space="preserve">. 356, negó expresamente la emisión y recepción de los atribuidos a su empleado Daniel </w:t>
      </w:r>
      <w:proofErr w:type="spellStart"/>
      <w:r w:rsidRPr="00BF3505">
        <w:rPr>
          <w:rFonts w:ascii="Times New Roman" w:eastAsia="Times New Roman" w:hAnsi="Times New Roman" w:cs="Times New Roman"/>
          <w:sz w:val="24"/>
          <w:szCs w:val="24"/>
          <w:lang w:eastAsia="es-AR"/>
        </w:rPr>
        <w:t>Galache</w:t>
      </w:r>
      <w:proofErr w:type="spellEnd"/>
      <w:r w:rsidRPr="00BF3505">
        <w:rPr>
          <w:rFonts w:ascii="Times New Roman" w:eastAsia="Times New Roman" w:hAnsi="Times New Roman" w:cs="Times New Roman"/>
          <w:sz w:val="24"/>
          <w:szCs w:val="24"/>
          <w:lang w:eastAsia="es-AR"/>
        </w:rPr>
        <w:t xml:space="preserve"> de fechas: 23.07.01, 05.08.01, 04.12.01, 22.01.02, circunstancia que no fue merituada por la señora juez. II) También criticó que se hubiera tenido por acreditada la existencia del daño y la forma en que se determinó su cuantía. Afirmó, en primer lugar, que no existe certeza acerca de que los gabinetes fabricados por la actora sean los encargados para el Banco Río y en segundo lugar que -sin perjuicio de la facultad que </w:t>
      </w:r>
      <w:proofErr w:type="spellStart"/>
      <w:r w:rsidRPr="00BF3505">
        <w:rPr>
          <w:rFonts w:ascii="Times New Roman" w:eastAsia="Times New Roman" w:hAnsi="Times New Roman" w:cs="Times New Roman"/>
          <w:sz w:val="24"/>
          <w:szCs w:val="24"/>
          <w:lang w:eastAsia="es-AR"/>
        </w:rPr>
        <w:t>c.p.c</w:t>
      </w:r>
      <w:proofErr w:type="spellEnd"/>
      <w:r w:rsidRPr="00BF3505">
        <w:rPr>
          <w:rFonts w:ascii="Times New Roman" w:eastAsia="Times New Roman" w:hAnsi="Times New Roman" w:cs="Times New Roman"/>
          <w:sz w:val="24"/>
          <w:szCs w:val="24"/>
          <w:lang w:eastAsia="es-AR"/>
        </w:rPr>
        <w:t>. 165 otorga al juez para establecer la cuantía de los daños-, el cálculo realizado para su determinación es arbitrario e injusto, pues la magistrada se limitó a reducir en un veinte por ciento el valor por unidad informado por el perito sin tomar en consideración que los gabinetes pueden venderse a terceros, hecho que generaría una doble ganancia pues el reclamante además del monto de la indemnización se beneficiaría con el precio de la venta a un tercero.</w:t>
      </w:r>
    </w:p>
    <w:p w:rsidR="00BF3505" w:rsidRPr="00BF3505" w:rsidRDefault="00BF3505" w:rsidP="00BF3505">
      <w:pPr>
        <w:spacing w:before="100" w:beforeAutospacing="1" w:after="100" w:afterAutospacing="1" w:line="240" w:lineRule="auto"/>
        <w:rPr>
          <w:rFonts w:ascii="Times New Roman" w:eastAsia="Times New Roman" w:hAnsi="Times New Roman" w:cs="Times New Roman"/>
          <w:sz w:val="24"/>
          <w:szCs w:val="24"/>
          <w:lang w:eastAsia="es-AR"/>
        </w:rPr>
      </w:pPr>
      <w:r w:rsidRPr="00BF3505">
        <w:rPr>
          <w:rFonts w:ascii="Times New Roman" w:eastAsia="Times New Roman" w:hAnsi="Times New Roman" w:cs="Times New Roman"/>
          <w:sz w:val="24"/>
          <w:szCs w:val="24"/>
          <w:lang w:eastAsia="es-AR"/>
        </w:rPr>
        <w:t xml:space="preserve">2.- Sin perjuicio de señalar que la presentación fs. 304/309 no cumple acabadamente con los requisitos que exige el </w:t>
      </w:r>
      <w:proofErr w:type="spellStart"/>
      <w:r w:rsidRPr="00BF3505">
        <w:rPr>
          <w:rFonts w:ascii="Times New Roman" w:eastAsia="Times New Roman" w:hAnsi="Times New Roman" w:cs="Times New Roman"/>
          <w:sz w:val="24"/>
          <w:szCs w:val="24"/>
          <w:lang w:eastAsia="es-AR"/>
        </w:rPr>
        <w:t>c.p.c</w:t>
      </w:r>
      <w:proofErr w:type="spellEnd"/>
      <w:r w:rsidRPr="00BF3505">
        <w:rPr>
          <w:rFonts w:ascii="Times New Roman" w:eastAsia="Times New Roman" w:hAnsi="Times New Roman" w:cs="Times New Roman"/>
          <w:sz w:val="24"/>
          <w:szCs w:val="24"/>
          <w:lang w:eastAsia="es-AR"/>
        </w:rPr>
        <w:t xml:space="preserve">. 265, pues no contiene una crítica concreta, objetiva y razonada demostrativa del error de la sentencia apelada, a fin de no cercenar el derecho de defensa en juicio del demandado apelante se examinará su contenido. </w:t>
      </w:r>
    </w:p>
    <w:p w:rsidR="00BF3505" w:rsidRPr="00BF3505" w:rsidRDefault="00BF3505" w:rsidP="00BF3505">
      <w:pPr>
        <w:spacing w:before="100" w:beforeAutospacing="1" w:after="100" w:afterAutospacing="1" w:line="240" w:lineRule="auto"/>
        <w:rPr>
          <w:rFonts w:ascii="Times New Roman" w:eastAsia="Times New Roman" w:hAnsi="Times New Roman" w:cs="Times New Roman"/>
          <w:sz w:val="24"/>
          <w:szCs w:val="24"/>
          <w:lang w:eastAsia="es-AR"/>
        </w:rPr>
      </w:pPr>
      <w:r w:rsidRPr="00BF3505">
        <w:rPr>
          <w:rFonts w:ascii="Times New Roman" w:eastAsia="Times New Roman" w:hAnsi="Times New Roman" w:cs="Times New Roman"/>
          <w:sz w:val="24"/>
          <w:szCs w:val="24"/>
          <w:lang w:eastAsia="es-AR"/>
        </w:rPr>
        <w:t xml:space="preserve">a) El apelante sustancialmente se limitó a afirmar que las conclusiones de la señora juez se sustentaban en documentación que desconoció expresamente. Considero necesario entonces para valorar el mérito del recurso, examinar la aptitud probatoria de las constancias de correo electrónico: </w:t>
      </w:r>
    </w:p>
    <w:p w:rsidR="00BF3505" w:rsidRPr="00BF3505" w:rsidRDefault="00BF3505" w:rsidP="00BF3505">
      <w:pPr>
        <w:spacing w:before="100" w:beforeAutospacing="1" w:after="100" w:afterAutospacing="1" w:line="240" w:lineRule="auto"/>
        <w:rPr>
          <w:rFonts w:ascii="Times New Roman" w:eastAsia="Times New Roman" w:hAnsi="Times New Roman" w:cs="Times New Roman"/>
          <w:sz w:val="24"/>
          <w:szCs w:val="24"/>
          <w:lang w:eastAsia="es-AR"/>
        </w:rPr>
      </w:pPr>
      <w:r w:rsidRPr="00BF3505">
        <w:rPr>
          <w:rFonts w:ascii="Times New Roman" w:eastAsia="Times New Roman" w:hAnsi="Times New Roman" w:cs="Times New Roman"/>
          <w:sz w:val="24"/>
          <w:szCs w:val="24"/>
          <w:lang w:eastAsia="es-AR"/>
        </w:rPr>
        <w:t xml:space="preserve">I) En el valor probatorio del correo electrónico ocupan un lugar preeminente a partir de la vigencia de la ley 25.506 los documentos con firma digital, en tanto su valor probatorio es equiparable al de los instrumentos privados, y se presume la autoría e integridad del mensaje, correspondiendo a la otra parte destruir tales presunciones (v. </w:t>
      </w:r>
      <w:proofErr w:type="spellStart"/>
      <w:r w:rsidRPr="00BF3505">
        <w:rPr>
          <w:rFonts w:ascii="Times New Roman" w:eastAsia="Times New Roman" w:hAnsi="Times New Roman" w:cs="Times New Roman"/>
          <w:sz w:val="24"/>
          <w:szCs w:val="24"/>
          <w:lang w:eastAsia="es-AR"/>
        </w:rPr>
        <w:t>Hocsman</w:t>
      </w:r>
      <w:proofErr w:type="spellEnd"/>
      <w:r w:rsidRPr="00BF3505">
        <w:rPr>
          <w:rFonts w:ascii="Times New Roman" w:eastAsia="Times New Roman" w:hAnsi="Times New Roman" w:cs="Times New Roman"/>
          <w:sz w:val="24"/>
          <w:szCs w:val="24"/>
          <w:lang w:eastAsia="es-AR"/>
        </w:rPr>
        <w:t xml:space="preserve">, H. “Negocios en Internet", cap. II, nro.63.b. </w:t>
      </w:r>
      <w:proofErr w:type="spellStart"/>
      <w:proofErr w:type="gramStart"/>
      <w:r w:rsidRPr="00BF3505">
        <w:rPr>
          <w:rFonts w:ascii="Times New Roman" w:eastAsia="Times New Roman" w:hAnsi="Times New Roman" w:cs="Times New Roman"/>
          <w:sz w:val="24"/>
          <w:szCs w:val="24"/>
          <w:lang w:eastAsia="es-AR"/>
        </w:rPr>
        <w:t>pgs</w:t>
      </w:r>
      <w:proofErr w:type="spellEnd"/>
      <w:proofErr w:type="gramEnd"/>
      <w:r w:rsidRPr="00BF3505">
        <w:rPr>
          <w:rFonts w:ascii="Times New Roman" w:eastAsia="Times New Roman" w:hAnsi="Times New Roman" w:cs="Times New Roman"/>
          <w:sz w:val="24"/>
          <w:szCs w:val="24"/>
          <w:lang w:eastAsia="es-AR"/>
        </w:rPr>
        <w:t>. 162/164, ed. 2005).</w:t>
      </w:r>
    </w:p>
    <w:p w:rsidR="00BF3505" w:rsidRPr="00BF3505" w:rsidRDefault="00BF3505" w:rsidP="00BF3505">
      <w:pPr>
        <w:spacing w:before="100" w:beforeAutospacing="1" w:after="100" w:afterAutospacing="1" w:line="240" w:lineRule="auto"/>
        <w:rPr>
          <w:rFonts w:ascii="Times New Roman" w:eastAsia="Times New Roman" w:hAnsi="Times New Roman" w:cs="Times New Roman"/>
          <w:sz w:val="24"/>
          <w:szCs w:val="24"/>
          <w:lang w:eastAsia="es-AR"/>
        </w:rPr>
      </w:pPr>
      <w:r w:rsidRPr="00BF3505">
        <w:rPr>
          <w:rFonts w:ascii="Times New Roman" w:eastAsia="Times New Roman" w:hAnsi="Times New Roman" w:cs="Times New Roman"/>
          <w:sz w:val="24"/>
          <w:szCs w:val="24"/>
          <w:lang w:eastAsia="es-AR"/>
        </w:rPr>
        <w:t xml:space="preserve">II) Pero aún cuando en este caso se trata de documentos que carecen de firma digital a los que no puede otorgarse un valor de convicción preeminente por no cumplir con los requisitos de los arts. 2 </w:t>
      </w:r>
      <w:proofErr w:type="gramStart"/>
      <w:r w:rsidRPr="00BF3505">
        <w:rPr>
          <w:rFonts w:ascii="Times New Roman" w:eastAsia="Times New Roman" w:hAnsi="Times New Roman" w:cs="Times New Roman"/>
          <w:sz w:val="24"/>
          <w:szCs w:val="24"/>
          <w:lang w:eastAsia="es-AR"/>
        </w:rPr>
        <w:t>y</w:t>
      </w:r>
      <w:proofErr w:type="gramEnd"/>
      <w:r w:rsidRPr="00BF3505">
        <w:rPr>
          <w:rFonts w:ascii="Times New Roman" w:eastAsia="Times New Roman" w:hAnsi="Times New Roman" w:cs="Times New Roman"/>
          <w:sz w:val="24"/>
          <w:szCs w:val="24"/>
          <w:lang w:eastAsia="es-AR"/>
        </w:rPr>
        <w:t xml:space="preserve"> 5 de la ley 25.506 sobre "firma digital" puesto que el elemento de autenticación o certificación es un requisito esencial de autenticidad (conf., esta sala, 16.02.2007 “Henry </w:t>
      </w:r>
      <w:proofErr w:type="spellStart"/>
      <w:r w:rsidRPr="00BF3505">
        <w:rPr>
          <w:rFonts w:ascii="Times New Roman" w:eastAsia="Times New Roman" w:hAnsi="Times New Roman" w:cs="Times New Roman"/>
          <w:sz w:val="24"/>
          <w:szCs w:val="24"/>
          <w:lang w:eastAsia="es-AR"/>
        </w:rPr>
        <w:t>Hirschen</w:t>
      </w:r>
      <w:proofErr w:type="spellEnd"/>
      <w:r w:rsidRPr="00BF3505">
        <w:rPr>
          <w:rFonts w:ascii="Times New Roman" w:eastAsia="Times New Roman" w:hAnsi="Times New Roman" w:cs="Times New Roman"/>
          <w:sz w:val="24"/>
          <w:szCs w:val="24"/>
          <w:lang w:eastAsia="es-AR"/>
        </w:rPr>
        <w:t xml:space="preserve"> y Cía. S.A. c/ </w:t>
      </w:r>
      <w:proofErr w:type="spellStart"/>
      <w:r w:rsidRPr="00BF3505">
        <w:rPr>
          <w:rFonts w:ascii="Times New Roman" w:eastAsia="Times New Roman" w:hAnsi="Times New Roman" w:cs="Times New Roman"/>
          <w:sz w:val="24"/>
          <w:szCs w:val="24"/>
          <w:lang w:eastAsia="es-AR"/>
        </w:rPr>
        <w:t>Easy</w:t>
      </w:r>
      <w:proofErr w:type="spellEnd"/>
      <w:r w:rsidRPr="00BF3505">
        <w:rPr>
          <w:rFonts w:ascii="Times New Roman" w:eastAsia="Times New Roman" w:hAnsi="Times New Roman" w:cs="Times New Roman"/>
          <w:sz w:val="24"/>
          <w:szCs w:val="24"/>
          <w:lang w:eastAsia="es-AR"/>
        </w:rPr>
        <w:t xml:space="preserve"> Argentina S.R.L.”), no existe impedimento a mi juicio para que se los ofrezca como medio de prueba (</w:t>
      </w:r>
      <w:proofErr w:type="spellStart"/>
      <w:r w:rsidRPr="00BF3505">
        <w:rPr>
          <w:rFonts w:ascii="Times New Roman" w:eastAsia="Times New Roman" w:hAnsi="Times New Roman" w:cs="Times New Roman"/>
          <w:sz w:val="24"/>
          <w:szCs w:val="24"/>
          <w:lang w:eastAsia="es-AR"/>
        </w:rPr>
        <w:t>c.p.c</w:t>
      </w:r>
      <w:proofErr w:type="spellEnd"/>
      <w:r w:rsidRPr="00BF3505">
        <w:rPr>
          <w:rFonts w:ascii="Times New Roman" w:eastAsia="Times New Roman" w:hAnsi="Times New Roman" w:cs="Times New Roman"/>
          <w:sz w:val="24"/>
          <w:szCs w:val="24"/>
          <w:lang w:eastAsia="es-AR"/>
        </w:rPr>
        <w:t xml:space="preserve">. 378:2), considerándoselos principio de prueba por escrito como había aceptado la doctrina de los </w:t>
      </w:r>
      <w:r w:rsidRPr="00BF3505">
        <w:rPr>
          <w:rFonts w:ascii="Times New Roman" w:eastAsia="Times New Roman" w:hAnsi="Times New Roman" w:cs="Times New Roman"/>
          <w:sz w:val="24"/>
          <w:szCs w:val="24"/>
          <w:lang w:eastAsia="es-AR"/>
        </w:rPr>
        <w:lastRenderedPageBreak/>
        <w:t xml:space="preserve">autores antes de la sanción de la citada ley nro. 25.506. Tal valor probatorio se sustenta en las normas del c.c. 1190, 1191, 1192, pues aunque por no estar firmados no alcancen la categoría de documento privado es admisible su presentación en juicio para probar un contrato siempre que emanen del adversario, hagan verosímil el hecho litigioso y que las restantes pruebas examinadas a la luz de la sana crítica corroboren su autenticidad. Por lo tanto, es decisiva la prueba complementaria que se produzca merituada conforme con los criterios de la sana crítica y conjuntamente con las restantes pruebas del proceso (vid. esta Sala, 26/9/2006, "Gómez Fabián c/ Banco de la Ciudad de Buenos Aires”; </w:t>
      </w:r>
      <w:proofErr w:type="spellStart"/>
      <w:r w:rsidRPr="00BF3505">
        <w:rPr>
          <w:rFonts w:ascii="Times New Roman" w:eastAsia="Times New Roman" w:hAnsi="Times New Roman" w:cs="Times New Roman"/>
          <w:sz w:val="24"/>
          <w:szCs w:val="24"/>
          <w:lang w:eastAsia="es-AR"/>
        </w:rPr>
        <w:t>Kielmanovich</w:t>
      </w:r>
      <w:proofErr w:type="spellEnd"/>
      <w:r w:rsidRPr="00BF3505">
        <w:rPr>
          <w:rFonts w:ascii="Times New Roman" w:eastAsia="Times New Roman" w:hAnsi="Times New Roman" w:cs="Times New Roman"/>
          <w:sz w:val="24"/>
          <w:szCs w:val="24"/>
          <w:lang w:eastAsia="es-AR"/>
        </w:rPr>
        <w:t xml:space="preserve">, J. "Teoría de la prueba y medios probatorios" cap. XI </w:t>
      </w:r>
      <w:proofErr w:type="spellStart"/>
      <w:r w:rsidRPr="00BF3505">
        <w:rPr>
          <w:rFonts w:ascii="Times New Roman" w:eastAsia="Times New Roman" w:hAnsi="Times New Roman" w:cs="Times New Roman"/>
          <w:sz w:val="24"/>
          <w:szCs w:val="24"/>
          <w:lang w:eastAsia="es-AR"/>
        </w:rPr>
        <w:t>nros</w:t>
      </w:r>
      <w:proofErr w:type="spellEnd"/>
      <w:r w:rsidRPr="00BF3505">
        <w:rPr>
          <w:rFonts w:ascii="Times New Roman" w:eastAsia="Times New Roman" w:hAnsi="Times New Roman" w:cs="Times New Roman"/>
          <w:sz w:val="24"/>
          <w:szCs w:val="24"/>
          <w:lang w:eastAsia="es-AR"/>
        </w:rPr>
        <w:t xml:space="preserve">. 2. </w:t>
      </w:r>
      <w:proofErr w:type="gramStart"/>
      <w:r w:rsidRPr="00BF3505">
        <w:rPr>
          <w:rFonts w:ascii="Times New Roman" w:eastAsia="Times New Roman" w:hAnsi="Times New Roman" w:cs="Times New Roman"/>
          <w:sz w:val="24"/>
          <w:szCs w:val="24"/>
          <w:lang w:eastAsia="es-AR"/>
        </w:rPr>
        <w:t>c</w:t>
      </w:r>
      <w:proofErr w:type="gramEnd"/>
      <w:r w:rsidRPr="00BF3505">
        <w:rPr>
          <w:rFonts w:ascii="Times New Roman" w:eastAsia="Times New Roman" w:hAnsi="Times New Roman" w:cs="Times New Roman"/>
          <w:sz w:val="24"/>
          <w:szCs w:val="24"/>
          <w:lang w:eastAsia="es-AR"/>
        </w:rPr>
        <w:t xml:space="preserve"> y 3, págs. 393/ 398, ed. 2004; </w:t>
      </w:r>
      <w:proofErr w:type="spellStart"/>
      <w:r w:rsidRPr="00BF3505">
        <w:rPr>
          <w:rFonts w:ascii="Times New Roman" w:eastAsia="Times New Roman" w:hAnsi="Times New Roman" w:cs="Times New Roman"/>
          <w:sz w:val="24"/>
          <w:szCs w:val="24"/>
          <w:lang w:eastAsia="es-AR"/>
        </w:rPr>
        <w:t>Somer</w:t>
      </w:r>
      <w:proofErr w:type="spellEnd"/>
      <w:r w:rsidRPr="00BF3505">
        <w:rPr>
          <w:rFonts w:ascii="Times New Roman" w:eastAsia="Times New Roman" w:hAnsi="Times New Roman" w:cs="Times New Roman"/>
          <w:sz w:val="24"/>
          <w:szCs w:val="24"/>
          <w:lang w:eastAsia="es-AR"/>
        </w:rPr>
        <w:t xml:space="preserve">, M. "Documento Electrónico" J.A. 2004-I págs. 1034/1035; </w:t>
      </w:r>
      <w:proofErr w:type="spellStart"/>
      <w:r w:rsidRPr="00BF3505">
        <w:rPr>
          <w:rFonts w:ascii="Times New Roman" w:eastAsia="Times New Roman" w:hAnsi="Times New Roman" w:cs="Times New Roman"/>
          <w:sz w:val="24"/>
          <w:szCs w:val="24"/>
          <w:lang w:eastAsia="es-AR"/>
        </w:rPr>
        <w:t>Gaibrois</w:t>
      </w:r>
      <w:proofErr w:type="spellEnd"/>
      <w:r w:rsidRPr="00BF3505">
        <w:rPr>
          <w:rFonts w:ascii="Times New Roman" w:eastAsia="Times New Roman" w:hAnsi="Times New Roman" w:cs="Times New Roman"/>
          <w:sz w:val="24"/>
          <w:szCs w:val="24"/>
          <w:lang w:eastAsia="es-AR"/>
        </w:rPr>
        <w:t xml:space="preserve">, L. “Un aporte para el estudio del valor probatorio del documento electrónico” J.A. 1993, II, ap. IX, p. 963). </w:t>
      </w:r>
    </w:p>
    <w:p w:rsidR="00BF3505" w:rsidRPr="00BF3505" w:rsidRDefault="00BF3505" w:rsidP="00BF3505">
      <w:pPr>
        <w:spacing w:before="100" w:beforeAutospacing="1" w:after="100" w:afterAutospacing="1" w:line="240" w:lineRule="auto"/>
        <w:rPr>
          <w:rFonts w:ascii="Times New Roman" w:eastAsia="Times New Roman" w:hAnsi="Times New Roman" w:cs="Times New Roman"/>
          <w:sz w:val="24"/>
          <w:szCs w:val="24"/>
          <w:lang w:eastAsia="es-AR"/>
        </w:rPr>
      </w:pPr>
      <w:r w:rsidRPr="00BF3505">
        <w:rPr>
          <w:rFonts w:ascii="Times New Roman" w:eastAsia="Times New Roman" w:hAnsi="Times New Roman" w:cs="Times New Roman"/>
          <w:sz w:val="24"/>
          <w:szCs w:val="24"/>
          <w:lang w:eastAsia="es-AR"/>
        </w:rPr>
        <w:t xml:space="preserve">III) Con base en esos parámetros y tras un nuevo examen de los elementos de convicción agregados a la causa debe coincidirse con la apreciación de la señora juez de la primera instancia en cuanto a que existía entre las partes la costumbre de formular los pedidos de trabajo en forma verbal antes de la remisión de las notas de pedido. Tal conclusión se sustenta en que: A) La demandada nunca negó el carácter de empleado de IBM del mencionado </w:t>
      </w:r>
      <w:proofErr w:type="spellStart"/>
      <w:r w:rsidRPr="00BF3505">
        <w:rPr>
          <w:rFonts w:ascii="Times New Roman" w:eastAsia="Times New Roman" w:hAnsi="Times New Roman" w:cs="Times New Roman"/>
          <w:sz w:val="24"/>
          <w:szCs w:val="24"/>
          <w:lang w:eastAsia="es-AR"/>
        </w:rPr>
        <w:t>Galache</w:t>
      </w:r>
      <w:proofErr w:type="spellEnd"/>
      <w:r w:rsidRPr="00BF3505">
        <w:rPr>
          <w:rFonts w:ascii="Times New Roman" w:eastAsia="Times New Roman" w:hAnsi="Times New Roman" w:cs="Times New Roman"/>
          <w:sz w:val="24"/>
          <w:szCs w:val="24"/>
          <w:lang w:eastAsia="es-AR"/>
        </w:rPr>
        <w:t xml:space="preserve">, quien además envió los e-mails desde una casilla institucional: galache@ar.ibm.comgalache@ar.ibm.com. Considero como un hecho público y notorio (v. </w:t>
      </w:r>
      <w:proofErr w:type="spellStart"/>
      <w:r w:rsidRPr="00BF3505">
        <w:rPr>
          <w:rFonts w:ascii="Times New Roman" w:eastAsia="Times New Roman" w:hAnsi="Times New Roman" w:cs="Times New Roman"/>
          <w:sz w:val="24"/>
          <w:szCs w:val="24"/>
          <w:lang w:eastAsia="es-AR"/>
        </w:rPr>
        <w:t>Couture</w:t>
      </w:r>
      <w:proofErr w:type="spellEnd"/>
      <w:r w:rsidRPr="00BF3505">
        <w:rPr>
          <w:rFonts w:ascii="Times New Roman" w:eastAsia="Times New Roman" w:hAnsi="Times New Roman" w:cs="Times New Roman"/>
          <w:sz w:val="24"/>
          <w:szCs w:val="24"/>
          <w:lang w:eastAsia="es-AR"/>
        </w:rPr>
        <w:t xml:space="preserve"> E. “Fundamentos del Derecho Procesal Civil”, nro. 150, p. 233, ed. 1993) en este sentido que una dirección de correo electrónico es individual y que no pueden registrarse dos iguales, por lo que puede presumirse sin ninguna duda razonable que la sigla IBM pertenece a la demandada (v. </w:t>
      </w:r>
      <w:proofErr w:type="spellStart"/>
      <w:r w:rsidRPr="00BF3505">
        <w:rPr>
          <w:rFonts w:ascii="Times New Roman" w:eastAsia="Times New Roman" w:hAnsi="Times New Roman" w:cs="Times New Roman"/>
          <w:sz w:val="24"/>
          <w:szCs w:val="24"/>
          <w:lang w:eastAsia="es-AR"/>
        </w:rPr>
        <w:t>Leguisamón</w:t>
      </w:r>
      <w:proofErr w:type="spellEnd"/>
      <w:r w:rsidRPr="00BF3505">
        <w:rPr>
          <w:rFonts w:ascii="Times New Roman" w:eastAsia="Times New Roman" w:hAnsi="Times New Roman" w:cs="Times New Roman"/>
          <w:sz w:val="24"/>
          <w:szCs w:val="24"/>
          <w:lang w:eastAsia="es-AR"/>
        </w:rPr>
        <w:t xml:space="preserve">, H. “Las presunciones judiciales y los indicios”, cap. IX, nro. A.2, p. 92, ed. 1991); B) Tampoco desconoció la demandada en fs. 84 los mensajes de correo electrónico agregados por la actora de fechas 11.7.03; 23.4.03; 22.4.03 y 25.3.03 (fs. 31/ 34) cursados a la dirección pulice@ar.ibm.commailto:pulice@ar.ibm.com y en algunos casos respondidos, así como el de fs. 43 dirigido a cabrera@ar.ibm.com del 27.1.03 ante un pedido de cotización, los cuales revelan que eran usuales las tratativas precontractuales y </w:t>
      </w:r>
      <w:proofErr w:type="spellStart"/>
      <w:r w:rsidRPr="00BF3505">
        <w:rPr>
          <w:rFonts w:ascii="Times New Roman" w:eastAsia="Times New Roman" w:hAnsi="Times New Roman" w:cs="Times New Roman"/>
          <w:sz w:val="24"/>
          <w:szCs w:val="24"/>
          <w:lang w:eastAsia="es-AR"/>
        </w:rPr>
        <w:t>postcontractuales</w:t>
      </w:r>
      <w:proofErr w:type="spellEnd"/>
      <w:r w:rsidRPr="00BF3505">
        <w:rPr>
          <w:rFonts w:ascii="Times New Roman" w:eastAsia="Times New Roman" w:hAnsi="Times New Roman" w:cs="Times New Roman"/>
          <w:sz w:val="24"/>
          <w:szCs w:val="24"/>
          <w:lang w:eastAsia="es-AR"/>
        </w:rPr>
        <w:t xml:space="preserve"> entre las partes por ese medio. C) En el informe pericial de fs. 191/198 se informó la efectiva constatación de la existencia de veinticinco gabinetes metálicos en la planta de aquella, y si bien este informe fue impugnado por la demandada la crítica se circunscribió a la determinación del valor de venta de cada unidad (v. fs. 201/203). </w:t>
      </w:r>
    </w:p>
    <w:p w:rsidR="00BF3505" w:rsidRPr="00BF3505" w:rsidRDefault="00BF3505" w:rsidP="00BF3505">
      <w:pPr>
        <w:spacing w:before="100" w:beforeAutospacing="1" w:after="100" w:afterAutospacing="1" w:line="240" w:lineRule="auto"/>
        <w:rPr>
          <w:rFonts w:ascii="Times New Roman" w:eastAsia="Times New Roman" w:hAnsi="Times New Roman" w:cs="Times New Roman"/>
          <w:sz w:val="24"/>
          <w:szCs w:val="24"/>
          <w:lang w:eastAsia="es-AR"/>
        </w:rPr>
      </w:pPr>
      <w:r w:rsidRPr="00BF3505">
        <w:rPr>
          <w:rFonts w:ascii="Times New Roman" w:eastAsia="Times New Roman" w:hAnsi="Times New Roman" w:cs="Times New Roman"/>
          <w:sz w:val="24"/>
          <w:szCs w:val="24"/>
          <w:lang w:eastAsia="es-AR"/>
        </w:rPr>
        <w:t xml:space="preserve">IV) Todos estos elementos permiten inferir con el valor del </w:t>
      </w:r>
      <w:proofErr w:type="spellStart"/>
      <w:r w:rsidRPr="00BF3505">
        <w:rPr>
          <w:rFonts w:ascii="Times New Roman" w:eastAsia="Times New Roman" w:hAnsi="Times New Roman" w:cs="Times New Roman"/>
          <w:sz w:val="24"/>
          <w:szCs w:val="24"/>
          <w:lang w:eastAsia="es-AR"/>
        </w:rPr>
        <w:t>c.p.c</w:t>
      </w:r>
      <w:proofErr w:type="spellEnd"/>
      <w:r w:rsidRPr="00BF3505">
        <w:rPr>
          <w:rFonts w:ascii="Times New Roman" w:eastAsia="Times New Roman" w:hAnsi="Times New Roman" w:cs="Times New Roman"/>
          <w:sz w:val="24"/>
          <w:szCs w:val="24"/>
          <w:lang w:eastAsia="es-AR"/>
        </w:rPr>
        <w:t>. 165 la verdad y existencia del hecho constitutivo de la pretensión, esto es: que tuvo lugar una brusca ruptura de las tratativas después de haber sido confirmada la fabricación de los gabinetes por medio de los correos electrónicos (conf. Palacio, L. y Alvarado Velloso, A., “Código Procesal Civil y Comercial de la Nación, explicado y anotado jurisprudencial y bibliográficamente”; t. 4, art. 163, nro. 172.1.1.7.5.1., p. 416, ed. 1989) configurándose de esa forma, un supuesto de responsabilidad precontractual en razón de haber operado una ruptura intempestiva e injustificada de las tratativas preliminares que es generador de responsabilidad en tanto presuponen un deber general de no causar un daño y el eventual deber de repararlo en caso contrario (v. Etcheverry, R.A. “Derecho comercial y económico -Obligaciones y contratos comerciales- Parte general”, nro. 68</w:t>
      </w:r>
      <w:proofErr w:type="gramStart"/>
      <w:r w:rsidRPr="00BF3505">
        <w:rPr>
          <w:rFonts w:ascii="Times New Roman" w:eastAsia="Times New Roman" w:hAnsi="Times New Roman" w:cs="Times New Roman"/>
          <w:sz w:val="24"/>
          <w:szCs w:val="24"/>
          <w:lang w:eastAsia="es-AR"/>
        </w:rPr>
        <w:t>.c</w:t>
      </w:r>
      <w:proofErr w:type="gramEnd"/>
      <w:r w:rsidRPr="00BF3505">
        <w:rPr>
          <w:rFonts w:ascii="Times New Roman" w:eastAsia="Times New Roman" w:hAnsi="Times New Roman" w:cs="Times New Roman"/>
          <w:sz w:val="24"/>
          <w:szCs w:val="24"/>
          <w:lang w:eastAsia="es-AR"/>
        </w:rPr>
        <w:t xml:space="preserve">. p. 212, ed. 1994; </w:t>
      </w:r>
      <w:proofErr w:type="spellStart"/>
      <w:r w:rsidRPr="00BF3505">
        <w:rPr>
          <w:rFonts w:ascii="Times New Roman" w:eastAsia="Times New Roman" w:hAnsi="Times New Roman" w:cs="Times New Roman"/>
          <w:sz w:val="24"/>
          <w:szCs w:val="24"/>
          <w:lang w:eastAsia="es-AR"/>
        </w:rPr>
        <w:t>Waisman</w:t>
      </w:r>
      <w:proofErr w:type="spellEnd"/>
      <w:r w:rsidRPr="00BF3505">
        <w:rPr>
          <w:rFonts w:ascii="Times New Roman" w:eastAsia="Times New Roman" w:hAnsi="Times New Roman" w:cs="Times New Roman"/>
          <w:sz w:val="24"/>
          <w:szCs w:val="24"/>
          <w:lang w:eastAsia="es-AR"/>
        </w:rPr>
        <w:t>, A "Responsabilidad precontractual en función del precontrato” en www. laleyonline.com.ar).</w:t>
      </w:r>
    </w:p>
    <w:p w:rsidR="00BF3505" w:rsidRPr="00BF3505" w:rsidRDefault="00BF3505" w:rsidP="00BF3505">
      <w:pPr>
        <w:spacing w:before="100" w:beforeAutospacing="1" w:after="100" w:afterAutospacing="1" w:line="240" w:lineRule="auto"/>
        <w:rPr>
          <w:rFonts w:ascii="Times New Roman" w:eastAsia="Times New Roman" w:hAnsi="Times New Roman" w:cs="Times New Roman"/>
          <w:sz w:val="24"/>
          <w:szCs w:val="24"/>
          <w:lang w:eastAsia="es-AR"/>
        </w:rPr>
      </w:pPr>
      <w:r w:rsidRPr="00BF3505">
        <w:rPr>
          <w:rFonts w:ascii="Times New Roman" w:eastAsia="Times New Roman" w:hAnsi="Times New Roman" w:cs="Times New Roman"/>
          <w:sz w:val="24"/>
          <w:szCs w:val="24"/>
          <w:lang w:eastAsia="es-AR"/>
        </w:rPr>
        <w:lastRenderedPageBreak/>
        <w:t>V) Por lo tanto, corresponde rechazar este agravio de la demandada.</w:t>
      </w:r>
    </w:p>
    <w:p w:rsidR="00BF3505" w:rsidRPr="00BF3505" w:rsidRDefault="00BF3505" w:rsidP="00BF3505">
      <w:pPr>
        <w:spacing w:before="100" w:beforeAutospacing="1" w:after="100" w:afterAutospacing="1" w:line="240" w:lineRule="auto"/>
        <w:rPr>
          <w:rFonts w:ascii="Times New Roman" w:eastAsia="Times New Roman" w:hAnsi="Times New Roman" w:cs="Times New Roman"/>
          <w:sz w:val="24"/>
          <w:szCs w:val="24"/>
          <w:lang w:eastAsia="es-AR"/>
        </w:rPr>
      </w:pPr>
      <w:r w:rsidRPr="00BF3505">
        <w:rPr>
          <w:rFonts w:ascii="Times New Roman" w:eastAsia="Times New Roman" w:hAnsi="Times New Roman" w:cs="Times New Roman"/>
          <w:sz w:val="24"/>
          <w:szCs w:val="24"/>
          <w:lang w:eastAsia="es-AR"/>
        </w:rPr>
        <w:t>b) En cuanto a la determinación del resarcimiento el recurrente afirmó que la ponderación realizada por la señora juez con sustento únicamente en el informe del perito en informática, sin tomar en consideración otras variables -v.gr. la posibilidad de vender a terceros los gabinetes- resultaba arbitraria.</w:t>
      </w:r>
    </w:p>
    <w:p w:rsidR="00BF3505" w:rsidRPr="00BF3505" w:rsidRDefault="00BF3505" w:rsidP="00BF3505">
      <w:pPr>
        <w:spacing w:before="100" w:beforeAutospacing="1" w:after="100" w:afterAutospacing="1" w:line="240" w:lineRule="auto"/>
        <w:rPr>
          <w:rFonts w:ascii="Times New Roman" w:eastAsia="Times New Roman" w:hAnsi="Times New Roman" w:cs="Times New Roman"/>
          <w:sz w:val="24"/>
          <w:szCs w:val="24"/>
          <w:lang w:eastAsia="es-AR"/>
        </w:rPr>
      </w:pPr>
      <w:r w:rsidRPr="00BF3505">
        <w:rPr>
          <w:rFonts w:ascii="Times New Roman" w:eastAsia="Times New Roman" w:hAnsi="Times New Roman" w:cs="Times New Roman"/>
          <w:sz w:val="24"/>
          <w:szCs w:val="24"/>
          <w:lang w:eastAsia="es-AR"/>
        </w:rPr>
        <w:t xml:space="preserve">I) Debe recordarse con relación a este agravio que el resarcimiento en los supuestos de responsabilidad precontractual debe limitarse solo a la reparación del daño al interés negativo, pues como es lógico esta responsabilidad deberá ser menos intensa que la contractual (v. </w:t>
      </w:r>
      <w:proofErr w:type="spellStart"/>
      <w:r w:rsidRPr="00BF3505">
        <w:rPr>
          <w:rFonts w:ascii="Times New Roman" w:eastAsia="Times New Roman" w:hAnsi="Times New Roman" w:cs="Times New Roman"/>
          <w:sz w:val="24"/>
          <w:szCs w:val="24"/>
          <w:lang w:eastAsia="es-AR"/>
        </w:rPr>
        <w:t>Llambías</w:t>
      </w:r>
      <w:proofErr w:type="spellEnd"/>
      <w:r w:rsidRPr="00BF3505">
        <w:rPr>
          <w:rFonts w:ascii="Times New Roman" w:eastAsia="Times New Roman" w:hAnsi="Times New Roman" w:cs="Times New Roman"/>
          <w:sz w:val="24"/>
          <w:szCs w:val="24"/>
          <w:lang w:eastAsia="es-AR"/>
        </w:rPr>
        <w:t xml:space="preserve">, J. J. "Tratado de Derecho Civil -Obligaciones" t. I, nro. 182, nota nro. 108, p. 229, ed. 1973). Tal daño es el que es sufrido por una de las partes por haber confiado en la celebración de un contrato, que se vio frustrada; en cuyo caso debe dejarse al contratante dañado en la misma situación en que estaría de no haberse realizado las tratativas que condujeron al negocio frustrado (v. </w:t>
      </w:r>
      <w:proofErr w:type="spellStart"/>
      <w:r w:rsidRPr="00BF3505">
        <w:rPr>
          <w:rFonts w:ascii="Times New Roman" w:eastAsia="Times New Roman" w:hAnsi="Times New Roman" w:cs="Times New Roman"/>
          <w:sz w:val="24"/>
          <w:szCs w:val="24"/>
          <w:lang w:eastAsia="es-AR"/>
        </w:rPr>
        <w:t>CNCom</w:t>
      </w:r>
      <w:proofErr w:type="spellEnd"/>
      <w:r w:rsidRPr="00BF3505">
        <w:rPr>
          <w:rFonts w:ascii="Times New Roman" w:eastAsia="Times New Roman" w:hAnsi="Times New Roman" w:cs="Times New Roman"/>
          <w:sz w:val="24"/>
          <w:szCs w:val="24"/>
          <w:lang w:eastAsia="es-AR"/>
        </w:rPr>
        <w:t xml:space="preserve">., Sala A, 12.04.2007 "Coy J. c/ </w:t>
      </w:r>
      <w:proofErr w:type="spellStart"/>
      <w:r w:rsidRPr="00BF3505">
        <w:rPr>
          <w:rFonts w:ascii="Times New Roman" w:eastAsia="Times New Roman" w:hAnsi="Times New Roman" w:cs="Times New Roman"/>
          <w:sz w:val="24"/>
          <w:szCs w:val="24"/>
          <w:lang w:eastAsia="es-AR"/>
        </w:rPr>
        <w:t>Coopers</w:t>
      </w:r>
      <w:proofErr w:type="spellEnd"/>
      <w:r w:rsidRPr="00BF3505">
        <w:rPr>
          <w:rFonts w:ascii="Times New Roman" w:eastAsia="Times New Roman" w:hAnsi="Times New Roman" w:cs="Times New Roman"/>
          <w:sz w:val="24"/>
          <w:szCs w:val="24"/>
          <w:lang w:eastAsia="es-AR"/>
        </w:rPr>
        <w:t xml:space="preserve"> &amp; </w:t>
      </w:r>
      <w:proofErr w:type="spellStart"/>
      <w:r w:rsidRPr="00BF3505">
        <w:rPr>
          <w:rFonts w:ascii="Times New Roman" w:eastAsia="Times New Roman" w:hAnsi="Times New Roman" w:cs="Times New Roman"/>
          <w:sz w:val="24"/>
          <w:szCs w:val="24"/>
          <w:lang w:eastAsia="es-AR"/>
        </w:rPr>
        <w:t>Lybrand</w:t>
      </w:r>
      <w:proofErr w:type="spellEnd"/>
      <w:r w:rsidRPr="00BF3505">
        <w:rPr>
          <w:rFonts w:ascii="Times New Roman" w:eastAsia="Times New Roman" w:hAnsi="Times New Roman" w:cs="Times New Roman"/>
          <w:sz w:val="24"/>
          <w:szCs w:val="24"/>
          <w:lang w:eastAsia="es-AR"/>
        </w:rPr>
        <w:t xml:space="preserve"> </w:t>
      </w:r>
      <w:proofErr w:type="spellStart"/>
      <w:r w:rsidRPr="00BF3505">
        <w:rPr>
          <w:rFonts w:ascii="Times New Roman" w:eastAsia="Times New Roman" w:hAnsi="Times New Roman" w:cs="Times New Roman"/>
          <w:sz w:val="24"/>
          <w:szCs w:val="24"/>
          <w:lang w:eastAsia="es-AR"/>
        </w:rPr>
        <w:t>Harteneck</w:t>
      </w:r>
      <w:proofErr w:type="spellEnd"/>
      <w:r w:rsidRPr="00BF3505">
        <w:rPr>
          <w:rFonts w:ascii="Times New Roman" w:eastAsia="Times New Roman" w:hAnsi="Times New Roman" w:cs="Times New Roman"/>
          <w:sz w:val="24"/>
          <w:szCs w:val="24"/>
          <w:lang w:eastAsia="es-AR"/>
        </w:rPr>
        <w:t xml:space="preserve"> K y Cía. </w:t>
      </w:r>
      <w:proofErr w:type="spellStart"/>
      <w:r w:rsidRPr="00BF3505">
        <w:rPr>
          <w:rFonts w:ascii="Times New Roman" w:eastAsia="Times New Roman" w:hAnsi="Times New Roman" w:cs="Times New Roman"/>
          <w:sz w:val="24"/>
          <w:szCs w:val="24"/>
          <w:lang w:eastAsia="es-AR"/>
        </w:rPr>
        <w:t>Bertpra</w:t>
      </w:r>
      <w:proofErr w:type="spellEnd"/>
      <w:r w:rsidRPr="00BF3505">
        <w:rPr>
          <w:rFonts w:ascii="Times New Roman" w:eastAsia="Times New Roman" w:hAnsi="Times New Roman" w:cs="Times New Roman"/>
          <w:sz w:val="24"/>
          <w:szCs w:val="24"/>
          <w:lang w:eastAsia="es-AR"/>
        </w:rPr>
        <w:t xml:space="preserve"> &amp; </w:t>
      </w:r>
      <w:proofErr w:type="spellStart"/>
      <w:r w:rsidRPr="00BF3505">
        <w:rPr>
          <w:rFonts w:ascii="Times New Roman" w:eastAsia="Times New Roman" w:hAnsi="Times New Roman" w:cs="Times New Roman"/>
          <w:sz w:val="24"/>
          <w:szCs w:val="24"/>
          <w:lang w:eastAsia="es-AR"/>
        </w:rPr>
        <w:t>Asc</w:t>
      </w:r>
      <w:proofErr w:type="spellEnd"/>
      <w:r w:rsidRPr="00BF3505">
        <w:rPr>
          <w:rFonts w:ascii="Times New Roman" w:eastAsia="Times New Roman" w:hAnsi="Times New Roman" w:cs="Times New Roman"/>
          <w:sz w:val="24"/>
          <w:szCs w:val="24"/>
          <w:lang w:eastAsia="es-AR"/>
        </w:rPr>
        <w:t>. UTE s/</w:t>
      </w:r>
      <w:proofErr w:type="spellStart"/>
      <w:r w:rsidRPr="00BF3505">
        <w:rPr>
          <w:rFonts w:ascii="Times New Roman" w:eastAsia="Times New Roman" w:hAnsi="Times New Roman" w:cs="Times New Roman"/>
          <w:sz w:val="24"/>
          <w:szCs w:val="24"/>
          <w:lang w:eastAsia="es-AR"/>
        </w:rPr>
        <w:t>ord</w:t>
      </w:r>
      <w:proofErr w:type="spellEnd"/>
      <w:r w:rsidRPr="00BF3505">
        <w:rPr>
          <w:rFonts w:ascii="Times New Roman" w:eastAsia="Times New Roman" w:hAnsi="Times New Roman" w:cs="Times New Roman"/>
          <w:sz w:val="24"/>
          <w:szCs w:val="24"/>
          <w:lang w:eastAsia="es-AR"/>
        </w:rPr>
        <w:t xml:space="preserve">." y doctrina allí citada). En otros términos, el resarcimiento deberá limitarse a los gastos reales efectuados con motivo de las negociaciones, debiendo descartarse las ganancias que se dejaron de obtener (v. </w:t>
      </w:r>
      <w:proofErr w:type="spellStart"/>
      <w:r w:rsidRPr="00BF3505">
        <w:rPr>
          <w:rFonts w:ascii="Times New Roman" w:eastAsia="Times New Roman" w:hAnsi="Times New Roman" w:cs="Times New Roman"/>
          <w:sz w:val="24"/>
          <w:szCs w:val="24"/>
          <w:lang w:eastAsia="es-AR"/>
        </w:rPr>
        <w:t>Barbier</w:t>
      </w:r>
      <w:proofErr w:type="spellEnd"/>
      <w:r w:rsidRPr="00BF3505">
        <w:rPr>
          <w:rFonts w:ascii="Times New Roman" w:eastAsia="Times New Roman" w:hAnsi="Times New Roman" w:cs="Times New Roman"/>
          <w:sz w:val="24"/>
          <w:szCs w:val="24"/>
          <w:lang w:eastAsia="es-AR"/>
        </w:rPr>
        <w:t xml:space="preserve">, E. "Tratativas preliminares y responsabilidad precontractual", LA LEY, 1993-D, 1081). </w:t>
      </w:r>
    </w:p>
    <w:p w:rsidR="00BF3505" w:rsidRPr="00BF3505" w:rsidRDefault="00BF3505" w:rsidP="00BF3505">
      <w:pPr>
        <w:spacing w:before="100" w:beforeAutospacing="1" w:after="100" w:afterAutospacing="1" w:line="240" w:lineRule="auto"/>
        <w:rPr>
          <w:rFonts w:ascii="Times New Roman" w:eastAsia="Times New Roman" w:hAnsi="Times New Roman" w:cs="Times New Roman"/>
          <w:sz w:val="24"/>
          <w:szCs w:val="24"/>
          <w:lang w:eastAsia="es-AR"/>
        </w:rPr>
      </w:pPr>
      <w:r w:rsidRPr="00BF3505">
        <w:rPr>
          <w:rFonts w:ascii="Times New Roman" w:eastAsia="Times New Roman" w:hAnsi="Times New Roman" w:cs="Times New Roman"/>
          <w:sz w:val="24"/>
          <w:szCs w:val="24"/>
          <w:lang w:eastAsia="es-AR"/>
        </w:rPr>
        <w:t xml:space="preserve">II) Con base en estas consideraciones examinaré el agravio relativo al monto del resarcimiento: </w:t>
      </w:r>
    </w:p>
    <w:p w:rsidR="00BF3505" w:rsidRPr="00BF3505" w:rsidRDefault="00BF3505" w:rsidP="00BF3505">
      <w:pPr>
        <w:spacing w:before="100" w:beforeAutospacing="1" w:after="100" w:afterAutospacing="1" w:line="240" w:lineRule="auto"/>
        <w:rPr>
          <w:rFonts w:ascii="Times New Roman" w:eastAsia="Times New Roman" w:hAnsi="Times New Roman" w:cs="Times New Roman"/>
          <w:sz w:val="24"/>
          <w:szCs w:val="24"/>
          <w:lang w:eastAsia="es-AR"/>
        </w:rPr>
      </w:pPr>
      <w:r w:rsidRPr="00BF3505">
        <w:rPr>
          <w:rFonts w:ascii="Times New Roman" w:eastAsia="Times New Roman" w:hAnsi="Times New Roman" w:cs="Times New Roman"/>
          <w:sz w:val="24"/>
          <w:szCs w:val="24"/>
          <w:lang w:eastAsia="es-AR"/>
        </w:rPr>
        <w:t xml:space="preserve">A) La señora juez en uso de la facultad que le confiere el </w:t>
      </w:r>
      <w:proofErr w:type="spellStart"/>
      <w:r w:rsidRPr="00BF3505">
        <w:rPr>
          <w:rFonts w:ascii="Times New Roman" w:eastAsia="Times New Roman" w:hAnsi="Times New Roman" w:cs="Times New Roman"/>
          <w:sz w:val="24"/>
          <w:szCs w:val="24"/>
          <w:lang w:eastAsia="es-AR"/>
        </w:rPr>
        <w:t>c.p.c</w:t>
      </w:r>
      <w:proofErr w:type="spellEnd"/>
      <w:r w:rsidRPr="00BF3505">
        <w:rPr>
          <w:rFonts w:ascii="Times New Roman" w:eastAsia="Times New Roman" w:hAnsi="Times New Roman" w:cs="Times New Roman"/>
          <w:sz w:val="24"/>
          <w:szCs w:val="24"/>
          <w:lang w:eastAsia="es-AR"/>
        </w:rPr>
        <w:t>. 165, fijó en $ 14.300 el resarcimiento por daño material. Explicó que esa suma la obtenía de detraer un veinte por ciento de su valor al precio unitario pagado por la demandada en agosto de 2001 ($715) y luego multiplicar el resultado de esa operación por la cantidad de unidades fabricadas para IBM.</w:t>
      </w:r>
    </w:p>
    <w:p w:rsidR="00BF3505" w:rsidRPr="00BF3505" w:rsidRDefault="00BF3505" w:rsidP="00BF3505">
      <w:pPr>
        <w:spacing w:before="100" w:beforeAutospacing="1" w:after="100" w:afterAutospacing="1" w:line="240" w:lineRule="auto"/>
        <w:rPr>
          <w:rFonts w:ascii="Times New Roman" w:eastAsia="Times New Roman" w:hAnsi="Times New Roman" w:cs="Times New Roman"/>
          <w:sz w:val="24"/>
          <w:szCs w:val="24"/>
          <w:lang w:eastAsia="es-AR"/>
        </w:rPr>
      </w:pPr>
      <w:r w:rsidRPr="00BF3505">
        <w:rPr>
          <w:rFonts w:ascii="Times New Roman" w:eastAsia="Times New Roman" w:hAnsi="Times New Roman" w:cs="Times New Roman"/>
          <w:sz w:val="24"/>
          <w:szCs w:val="24"/>
          <w:lang w:eastAsia="es-AR"/>
        </w:rPr>
        <w:t xml:space="preserve">B) Considero que tanto el valor tomado como base para el cálculo, como el porcentaje a deducir resultan razonables y se adecuan al ejercicio legítimo de la facultad otorgada a los magistrados por el </w:t>
      </w:r>
      <w:proofErr w:type="spellStart"/>
      <w:r w:rsidRPr="00BF3505">
        <w:rPr>
          <w:rFonts w:ascii="Times New Roman" w:eastAsia="Times New Roman" w:hAnsi="Times New Roman" w:cs="Times New Roman"/>
          <w:sz w:val="24"/>
          <w:szCs w:val="24"/>
          <w:lang w:eastAsia="es-AR"/>
        </w:rPr>
        <w:t>cpr</w:t>
      </w:r>
      <w:proofErr w:type="spellEnd"/>
      <w:r w:rsidRPr="00BF3505">
        <w:rPr>
          <w:rFonts w:ascii="Times New Roman" w:eastAsia="Times New Roman" w:hAnsi="Times New Roman" w:cs="Times New Roman"/>
          <w:sz w:val="24"/>
          <w:szCs w:val="24"/>
          <w:lang w:eastAsia="es-AR"/>
        </w:rPr>
        <w:t xml:space="preserve">. 165 </w:t>
      </w:r>
      <w:proofErr w:type="gramStart"/>
      <w:r w:rsidRPr="00BF3505">
        <w:rPr>
          <w:rFonts w:ascii="Times New Roman" w:eastAsia="Times New Roman" w:hAnsi="Times New Roman" w:cs="Times New Roman"/>
          <w:sz w:val="24"/>
          <w:szCs w:val="24"/>
          <w:lang w:eastAsia="es-AR"/>
        </w:rPr>
        <w:t>en</w:t>
      </w:r>
      <w:proofErr w:type="gramEnd"/>
      <w:r w:rsidRPr="00BF3505">
        <w:rPr>
          <w:rFonts w:ascii="Times New Roman" w:eastAsia="Times New Roman" w:hAnsi="Times New Roman" w:cs="Times New Roman"/>
          <w:sz w:val="24"/>
          <w:szCs w:val="24"/>
          <w:lang w:eastAsia="es-AR"/>
        </w:rPr>
        <w:t xml:space="preserve"> tanto no encuentro acreditada en autos la existencia de elementos objetivos que demuestren que la mencionada facultad discrecional ha sido ejercitada con arbitrariedad (</w:t>
      </w:r>
      <w:proofErr w:type="spellStart"/>
      <w:r w:rsidRPr="00BF3505">
        <w:rPr>
          <w:rFonts w:ascii="Times New Roman" w:eastAsia="Times New Roman" w:hAnsi="Times New Roman" w:cs="Times New Roman"/>
          <w:sz w:val="24"/>
          <w:szCs w:val="24"/>
          <w:lang w:eastAsia="es-AR"/>
        </w:rPr>
        <w:t>CNCom</w:t>
      </w:r>
      <w:proofErr w:type="spellEnd"/>
      <w:r w:rsidRPr="00BF3505">
        <w:rPr>
          <w:rFonts w:ascii="Times New Roman" w:eastAsia="Times New Roman" w:hAnsi="Times New Roman" w:cs="Times New Roman"/>
          <w:sz w:val="24"/>
          <w:szCs w:val="24"/>
          <w:lang w:eastAsia="es-AR"/>
        </w:rPr>
        <w:t>. esta sala, 19.10.2006, "Olivera, H. c/ ICI Argentina SA s/ ordinario”), con mayor razón cuando el informe pericial contable individualizado en el punto 2.a.III indica que en la fecha en que fue realizado (16.3.06) la demandada no había vendido la mercadería.</w:t>
      </w:r>
    </w:p>
    <w:p w:rsidR="00BF3505" w:rsidRPr="00BF3505" w:rsidRDefault="00BF3505" w:rsidP="00BF3505">
      <w:pPr>
        <w:spacing w:before="100" w:beforeAutospacing="1" w:after="100" w:afterAutospacing="1" w:line="240" w:lineRule="auto"/>
        <w:rPr>
          <w:rFonts w:ascii="Times New Roman" w:eastAsia="Times New Roman" w:hAnsi="Times New Roman" w:cs="Times New Roman"/>
          <w:sz w:val="24"/>
          <w:szCs w:val="24"/>
          <w:lang w:eastAsia="es-AR"/>
        </w:rPr>
      </w:pPr>
      <w:r w:rsidRPr="00BF3505">
        <w:rPr>
          <w:rFonts w:ascii="Times New Roman" w:eastAsia="Times New Roman" w:hAnsi="Times New Roman" w:cs="Times New Roman"/>
          <w:sz w:val="24"/>
          <w:szCs w:val="24"/>
          <w:lang w:eastAsia="es-AR"/>
        </w:rPr>
        <w:t>III) En consecuencia propiciaré también el rechazo de este recurso.</w:t>
      </w:r>
    </w:p>
    <w:p w:rsidR="00BF3505" w:rsidRPr="00BF3505" w:rsidRDefault="00BF3505" w:rsidP="00BF3505">
      <w:pPr>
        <w:spacing w:before="100" w:beforeAutospacing="1" w:after="100" w:afterAutospacing="1" w:line="240" w:lineRule="auto"/>
        <w:rPr>
          <w:rFonts w:ascii="Times New Roman" w:eastAsia="Times New Roman" w:hAnsi="Times New Roman" w:cs="Times New Roman"/>
          <w:sz w:val="24"/>
          <w:szCs w:val="24"/>
          <w:lang w:eastAsia="es-AR"/>
        </w:rPr>
      </w:pPr>
      <w:r w:rsidRPr="00BF3505">
        <w:rPr>
          <w:rFonts w:ascii="Times New Roman" w:eastAsia="Times New Roman" w:hAnsi="Times New Roman" w:cs="Times New Roman"/>
          <w:sz w:val="24"/>
          <w:szCs w:val="24"/>
          <w:lang w:eastAsia="es-AR"/>
        </w:rPr>
        <w:t>3.- Como conclusión de lo expuesto propongo al acuerdo, si mi voto es compartido, desestimar el recurso de apelación interpuesto por la parte demandada, y confirmar la sentencia apelada en cuanto fue materia de agravio. Con costas de esta instancia a la apelante vencida (</w:t>
      </w:r>
      <w:proofErr w:type="spellStart"/>
      <w:r w:rsidRPr="00BF3505">
        <w:rPr>
          <w:rFonts w:ascii="Times New Roman" w:eastAsia="Times New Roman" w:hAnsi="Times New Roman" w:cs="Times New Roman"/>
          <w:sz w:val="24"/>
          <w:szCs w:val="24"/>
          <w:lang w:eastAsia="es-AR"/>
        </w:rPr>
        <w:t>c.p.c</w:t>
      </w:r>
      <w:proofErr w:type="spellEnd"/>
      <w:r w:rsidRPr="00BF3505">
        <w:rPr>
          <w:rFonts w:ascii="Times New Roman" w:eastAsia="Times New Roman" w:hAnsi="Times New Roman" w:cs="Times New Roman"/>
          <w:sz w:val="24"/>
          <w:szCs w:val="24"/>
          <w:lang w:eastAsia="es-AR"/>
        </w:rPr>
        <w:t>. 68).</w:t>
      </w:r>
    </w:p>
    <w:p w:rsidR="00BF3505" w:rsidRPr="00BF3505" w:rsidRDefault="00BF3505" w:rsidP="00BF3505">
      <w:pPr>
        <w:spacing w:before="100" w:beforeAutospacing="1" w:after="100" w:afterAutospacing="1" w:line="240" w:lineRule="auto"/>
        <w:rPr>
          <w:rFonts w:ascii="Times New Roman" w:eastAsia="Times New Roman" w:hAnsi="Times New Roman" w:cs="Times New Roman"/>
          <w:sz w:val="24"/>
          <w:szCs w:val="24"/>
          <w:lang w:eastAsia="es-AR"/>
        </w:rPr>
      </w:pPr>
      <w:r w:rsidRPr="00BF3505">
        <w:rPr>
          <w:rFonts w:ascii="Times New Roman" w:eastAsia="Times New Roman" w:hAnsi="Times New Roman" w:cs="Times New Roman"/>
          <w:sz w:val="24"/>
          <w:szCs w:val="24"/>
          <w:lang w:eastAsia="es-AR"/>
        </w:rPr>
        <w:t xml:space="preserve">Los señores Jueces de Cámara doctores Heredia y </w:t>
      </w:r>
      <w:proofErr w:type="spellStart"/>
      <w:r w:rsidRPr="00BF3505">
        <w:rPr>
          <w:rFonts w:ascii="Times New Roman" w:eastAsia="Times New Roman" w:hAnsi="Times New Roman" w:cs="Times New Roman"/>
          <w:sz w:val="24"/>
          <w:szCs w:val="24"/>
          <w:lang w:eastAsia="es-AR"/>
        </w:rPr>
        <w:t>Vassallo</w:t>
      </w:r>
      <w:proofErr w:type="spellEnd"/>
      <w:r w:rsidRPr="00BF3505">
        <w:rPr>
          <w:rFonts w:ascii="Times New Roman" w:eastAsia="Times New Roman" w:hAnsi="Times New Roman" w:cs="Times New Roman"/>
          <w:sz w:val="24"/>
          <w:szCs w:val="24"/>
          <w:lang w:eastAsia="es-AR"/>
        </w:rPr>
        <w:t xml:space="preserve"> adhieren al voto que antecede.</w:t>
      </w:r>
    </w:p>
    <w:p w:rsidR="00BF3505" w:rsidRPr="00BF3505" w:rsidRDefault="00BF3505" w:rsidP="00BF3505">
      <w:pPr>
        <w:spacing w:before="100" w:beforeAutospacing="1" w:after="100" w:afterAutospacing="1" w:line="240" w:lineRule="auto"/>
        <w:rPr>
          <w:rFonts w:ascii="Times New Roman" w:eastAsia="Times New Roman" w:hAnsi="Times New Roman" w:cs="Times New Roman"/>
          <w:sz w:val="24"/>
          <w:szCs w:val="24"/>
          <w:lang w:eastAsia="es-AR"/>
        </w:rPr>
      </w:pPr>
      <w:r w:rsidRPr="00BF3505">
        <w:rPr>
          <w:rFonts w:ascii="Times New Roman" w:eastAsia="Times New Roman" w:hAnsi="Times New Roman" w:cs="Times New Roman"/>
          <w:sz w:val="24"/>
          <w:szCs w:val="24"/>
          <w:lang w:eastAsia="es-AR"/>
        </w:rPr>
        <w:lastRenderedPageBreak/>
        <w:t xml:space="preserve">Concluida la deliberación los señores Jueces de Cámara acuerdan: </w:t>
      </w:r>
    </w:p>
    <w:p w:rsidR="00BF3505" w:rsidRPr="00BF3505" w:rsidRDefault="00BF3505" w:rsidP="00BF3505">
      <w:pPr>
        <w:spacing w:before="100" w:beforeAutospacing="1" w:after="100" w:afterAutospacing="1" w:line="240" w:lineRule="auto"/>
        <w:rPr>
          <w:rFonts w:ascii="Times New Roman" w:eastAsia="Times New Roman" w:hAnsi="Times New Roman" w:cs="Times New Roman"/>
          <w:sz w:val="24"/>
          <w:szCs w:val="24"/>
          <w:lang w:eastAsia="es-AR"/>
        </w:rPr>
      </w:pPr>
      <w:r w:rsidRPr="00BF3505">
        <w:rPr>
          <w:rFonts w:ascii="Times New Roman" w:eastAsia="Times New Roman" w:hAnsi="Times New Roman" w:cs="Times New Roman"/>
          <w:sz w:val="24"/>
          <w:szCs w:val="24"/>
          <w:lang w:eastAsia="es-AR"/>
        </w:rPr>
        <w:t>(a) Desestimar el recurso de apelación interpuesto y en consecuencia confirmar la sentencia apelada en cuanto fue materia de agravio.</w:t>
      </w:r>
    </w:p>
    <w:p w:rsidR="00BF3505" w:rsidRPr="00BF3505" w:rsidRDefault="00BF3505" w:rsidP="00BF3505">
      <w:pPr>
        <w:spacing w:before="100" w:beforeAutospacing="1" w:after="100" w:afterAutospacing="1" w:line="240" w:lineRule="auto"/>
        <w:rPr>
          <w:rFonts w:ascii="Times New Roman" w:eastAsia="Times New Roman" w:hAnsi="Times New Roman" w:cs="Times New Roman"/>
          <w:sz w:val="24"/>
          <w:szCs w:val="24"/>
          <w:lang w:eastAsia="es-AR"/>
        </w:rPr>
      </w:pPr>
      <w:r w:rsidRPr="00BF3505">
        <w:rPr>
          <w:rFonts w:ascii="Times New Roman" w:eastAsia="Times New Roman" w:hAnsi="Times New Roman" w:cs="Times New Roman"/>
          <w:sz w:val="24"/>
          <w:szCs w:val="24"/>
          <w:lang w:eastAsia="es-AR"/>
        </w:rPr>
        <w:t>(b) Imponer las costas de esta instancia a la apelante vencida (</w:t>
      </w:r>
      <w:proofErr w:type="spellStart"/>
      <w:r w:rsidRPr="00BF3505">
        <w:rPr>
          <w:rFonts w:ascii="Times New Roman" w:eastAsia="Times New Roman" w:hAnsi="Times New Roman" w:cs="Times New Roman"/>
          <w:sz w:val="24"/>
          <w:szCs w:val="24"/>
          <w:lang w:eastAsia="es-AR"/>
        </w:rPr>
        <w:t>c.p.c</w:t>
      </w:r>
      <w:proofErr w:type="spellEnd"/>
      <w:r w:rsidRPr="00BF3505">
        <w:rPr>
          <w:rFonts w:ascii="Times New Roman" w:eastAsia="Times New Roman" w:hAnsi="Times New Roman" w:cs="Times New Roman"/>
          <w:sz w:val="24"/>
          <w:szCs w:val="24"/>
          <w:lang w:eastAsia="es-AR"/>
        </w:rPr>
        <w:t xml:space="preserve">. 68). —Juan José </w:t>
      </w:r>
      <w:proofErr w:type="spellStart"/>
      <w:r w:rsidRPr="00BF3505">
        <w:rPr>
          <w:rFonts w:ascii="Times New Roman" w:eastAsia="Times New Roman" w:hAnsi="Times New Roman" w:cs="Times New Roman"/>
          <w:sz w:val="24"/>
          <w:szCs w:val="24"/>
          <w:lang w:eastAsia="es-AR"/>
        </w:rPr>
        <w:t>Dieuzeide</w:t>
      </w:r>
      <w:proofErr w:type="spellEnd"/>
      <w:r w:rsidRPr="00BF3505">
        <w:rPr>
          <w:rFonts w:ascii="Times New Roman" w:eastAsia="Times New Roman" w:hAnsi="Times New Roman" w:cs="Times New Roman"/>
          <w:sz w:val="24"/>
          <w:szCs w:val="24"/>
          <w:lang w:eastAsia="es-AR"/>
        </w:rPr>
        <w:t xml:space="preserve">. —Pablo D. Heredia. —Gerardo G. </w:t>
      </w:r>
      <w:proofErr w:type="spellStart"/>
      <w:r w:rsidRPr="00BF3505">
        <w:rPr>
          <w:rFonts w:ascii="Times New Roman" w:eastAsia="Times New Roman" w:hAnsi="Times New Roman" w:cs="Times New Roman"/>
          <w:sz w:val="24"/>
          <w:szCs w:val="24"/>
          <w:lang w:eastAsia="es-AR"/>
        </w:rPr>
        <w:t>Vassallo</w:t>
      </w:r>
      <w:proofErr w:type="spellEnd"/>
    </w:p>
    <w:p w:rsidR="00467085" w:rsidRDefault="00467085"/>
    <w:sectPr w:rsidR="00467085" w:rsidSect="0046708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A25C94"/>
    <w:multiLevelType w:val="multilevel"/>
    <w:tmpl w:val="C40A5E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hyphenationZone w:val="425"/>
  <w:characterSpacingControl w:val="doNotCompress"/>
  <w:compat>
    <w:compatSetting w:name="compatibilityMode" w:uri="http://schemas.microsoft.com/office/word" w:val="12"/>
  </w:compat>
  <w:rsids>
    <w:rsidRoot w:val="00BF3505"/>
    <w:rsid w:val="002C1DB0"/>
    <w:rsid w:val="00467085"/>
    <w:rsid w:val="008367BD"/>
    <w:rsid w:val="00BF3505"/>
    <w:rsid w:val="00C9474A"/>
    <w:rsid w:val="00C96782"/>
    <w:rsid w:val="00D637C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708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ocumenttitle">
    <w:name w:val="documenttitle"/>
    <w:basedOn w:val="Normal"/>
    <w:rsid w:val="00BF3505"/>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documensubttitle">
    <w:name w:val="documensubttitle"/>
    <w:basedOn w:val="Fuentedeprrafopredeter"/>
    <w:rsid w:val="00BF3505"/>
  </w:style>
  <w:style w:type="character" w:customStyle="1" w:styleId="relatedinfobox">
    <w:name w:val="relatedinfobox"/>
    <w:basedOn w:val="Fuentedeprrafopredeter"/>
    <w:rsid w:val="00BF3505"/>
  </w:style>
  <w:style w:type="character" w:customStyle="1" w:styleId="arrowbutton">
    <w:name w:val="arrowbutton"/>
    <w:basedOn w:val="Fuentedeprrafopredeter"/>
    <w:rsid w:val="00BF3505"/>
  </w:style>
  <w:style w:type="paragraph" w:customStyle="1" w:styleId="headadjust">
    <w:name w:val="headadjust"/>
    <w:basedOn w:val="Normal"/>
    <w:rsid w:val="00BF3505"/>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headtitle">
    <w:name w:val="headtitle"/>
    <w:basedOn w:val="Fuentedeprrafopredeter"/>
    <w:rsid w:val="00BF3505"/>
  </w:style>
  <w:style w:type="character" w:customStyle="1" w:styleId="headtext">
    <w:name w:val="headtext"/>
    <w:basedOn w:val="Fuentedeprrafopredeter"/>
    <w:rsid w:val="00BF3505"/>
  </w:style>
  <w:style w:type="paragraph" w:customStyle="1" w:styleId="boxfallostitle">
    <w:name w:val="boxfallostitle"/>
    <w:basedOn w:val="Normal"/>
    <w:rsid w:val="00BF3505"/>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content">
    <w:name w:val="content"/>
    <w:basedOn w:val="Normal"/>
    <w:rsid w:val="00BF3505"/>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opentext">
    <w:name w:val="opentext"/>
    <w:basedOn w:val="Fuentedeprrafopredeter"/>
    <w:rsid w:val="00BF3505"/>
  </w:style>
  <w:style w:type="character" w:customStyle="1" w:styleId="titulotextocompleto">
    <w:name w:val="titulotextocompleto"/>
    <w:basedOn w:val="Fuentedeprrafopredeter"/>
    <w:rsid w:val="00BF350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1253648">
      <w:bodyDiv w:val="1"/>
      <w:marLeft w:val="0"/>
      <w:marRight w:val="0"/>
      <w:marTop w:val="0"/>
      <w:marBottom w:val="0"/>
      <w:divBdr>
        <w:top w:val="none" w:sz="0" w:space="0" w:color="auto"/>
        <w:left w:val="none" w:sz="0" w:space="0" w:color="auto"/>
        <w:bottom w:val="none" w:sz="0" w:space="0" w:color="auto"/>
        <w:right w:val="none" w:sz="0" w:space="0" w:color="auto"/>
      </w:divBdr>
      <w:divsChild>
        <w:div w:id="1142383470">
          <w:marLeft w:val="0"/>
          <w:marRight w:val="0"/>
          <w:marTop w:val="0"/>
          <w:marBottom w:val="0"/>
          <w:divBdr>
            <w:top w:val="none" w:sz="0" w:space="0" w:color="auto"/>
            <w:left w:val="none" w:sz="0" w:space="0" w:color="auto"/>
            <w:bottom w:val="none" w:sz="0" w:space="0" w:color="auto"/>
            <w:right w:val="none" w:sz="0" w:space="0" w:color="auto"/>
          </w:divBdr>
          <w:divsChild>
            <w:div w:id="84957225">
              <w:marLeft w:val="0"/>
              <w:marRight w:val="0"/>
              <w:marTop w:val="0"/>
              <w:marBottom w:val="0"/>
              <w:divBdr>
                <w:top w:val="none" w:sz="0" w:space="0" w:color="auto"/>
                <w:left w:val="none" w:sz="0" w:space="0" w:color="auto"/>
                <w:bottom w:val="none" w:sz="0" w:space="0" w:color="auto"/>
                <w:right w:val="none" w:sz="0" w:space="0" w:color="auto"/>
              </w:divBdr>
              <w:divsChild>
                <w:div w:id="179990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668813">
          <w:marLeft w:val="0"/>
          <w:marRight w:val="0"/>
          <w:marTop w:val="0"/>
          <w:marBottom w:val="0"/>
          <w:divBdr>
            <w:top w:val="none" w:sz="0" w:space="0" w:color="auto"/>
            <w:left w:val="none" w:sz="0" w:space="0" w:color="auto"/>
            <w:bottom w:val="none" w:sz="0" w:space="0" w:color="auto"/>
            <w:right w:val="none" w:sz="0" w:space="0" w:color="auto"/>
          </w:divBdr>
          <w:divsChild>
            <w:div w:id="371926423">
              <w:marLeft w:val="0"/>
              <w:marRight w:val="0"/>
              <w:marTop w:val="0"/>
              <w:marBottom w:val="0"/>
              <w:divBdr>
                <w:top w:val="none" w:sz="0" w:space="0" w:color="auto"/>
                <w:left w:val="none" w:sz="0" w:space="0" w:color="auto"/>
                <w:bottom w:val="none" w:sz="0" w:space="0" w:color="auto"/>
                <w:right w:val="none" w:sz="0" w:space="0" w:color="auto"/>
              </w:divBdr>
            </w:div>
            <w:div w:id="1543131101">
              <w:marLeft w:val="0"/>
              <w:marRight w:val="0"/>
              <w:marTop w:val="0"/>
              <w:marBottom w:val="0"/>
              <w:divBdr>
                <w:top w:val="none" w:sz="0" w:space="0" w:color="auto"/>
                <w:left w:val="none" w:sz="0" w:space="0" w:color="auto"/>
                <w:bottom w:val="none" w:sz="0" w:space="0" w:color="auto"/>
                <w:right w:val="none" w:sz="0" w:space="0" w:color="auto"/>
              </w:divBdr>
              <w:divsChild>
                <w:div w:id="131993283">
                  <w:marLeft w:val="0"/>
                  <w:marRight w:val="0"/>
                  <w:marTop w:val="0"/>
                  <w:marBottom w:val="0"/>
                  <w:divBdr>
                    <w:top w:val="none" w:sz="0" w:space="0" w:color="auto"/>
                    <w:left w:val="none" w:sz="0" w:space="0" w:color="auto"/>
                    <w:bottom w:val="none" w:sz="0" w:space="0" w:color="auto"/>
                    <w:right w:val="none" w:sz="0" w:space="0" w:color="auto"/>
                  </w:divBdr>
                  <w:divsChild>
                    <w:div w:id="1392578661">
                      <w:marLeft w:val="0"/>
                      <w:marRight w:val="0"/>
                      <w:marTop w:val="0"/>
                      <w:marBottom w:val="0"/>
                      <w:divBdr>
                        <w:top w:val="none" w:sz="0" w:space="0" w:color="auto"/>
                        <w:left w:val="none" w:sz="0" w:space="0" w:color="auto"/>
                        <w:bottom w:val="none" w:sz="0" w:space="0" w:color="auto"/>
                        <w:right w:val="none" w:sz="0" w:space="0" w:color="auto"/>
                      </w:divBdr>
                      <w:divsChild>
                        <w:div w:id="28713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2090</Words>
  <Characters>11499</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mlgonzalez</dc:creator>
  <cp:keywords/>
  <dc:description/>
  <cp:lastModifiedBy>Claudia Chiocconi</cp:lastModifiedBy>
  <cp:revision>3</cp:revision>
  <dcterms:created xsi:type="dcterms:W3CDTF">2011-12-16T16:38:00Z</dcterms:created>
  <dcterms:modified xsi:type="dcterms:W3CDTF">2014-04-22T13:58:00Z</dcterms:modified>
</cp:coreProperties>
</file>